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212"/>
      </w:tblGrid>
      <w:tr w:rsidR="00160D43" w:rsidTr="00160D43">
        <w:trPr>
          <w:trHeight w:val="425"/>
        </w:trPr>
        <w:tc>
          <w:tcPr>
            <w:tcW w:w="9212" w:type="dxa"/>
          </w:tcPr>
          <w:p w:rsidR="00160D43" w:rsidRPr="00160D43" w:rsidRDefault="00160D43" w:rsidP="00160D43">
            <w:pPr>
              <w:spacing w:before="150" w:after="150" w:line="432" w:lineRule="atLeast"/>
              <w:jc w:val="center"/>
              <w:outlineLvl w:val="0"/>
              <w:rPr>
                <w:rFonts w:ascii="Arial" w:eastAsia="Times New Roman" w:hAnsi="Arial" w:cs="Arial"/>
                <w:b/>
                <w:bCs/>
                <w:i/>
                <w:color w:val="000000"/>
                <w:kern w:val="36"/>
                <w:sz w:val="36"/>
                <w:szCs w:val="36"/>
                <w:lang w:eastAsia="nl-NL"/>
              </w:rPr>
            </w:pPr>
            <w:r w:rsidRPr="00160D43">
              <w:rPr>
                <w:rFonts w:ascii="Arial" w:eastAsia="Times New Roman" w:hAnsi="Arial" w:cs="Arial"/>
                <w:b/>
                <w:bCs/>
                <w:i/>
                <w:color w:val="000000"/>
                <w:kern w:val="36"/>
                <w:sz w:val="24"/>
                <w:szCs w:val="36"/>
                <w:lang w:eastAsia="nl-NL"/>
              </w:rPr>
              <w:t>Artikel 1</w:t>
            </w:r>
          </w:p>
        </w:tc>
      </w:tr>
    </w:tbl>
    <w:p w:rsidR="00B10F0A" w:rsidRPr="00B10F0A" w:rsidRDefault="00B10F0A" w:rsidP="00B10F0A">
      <w:pPr>
        <w:spacing w:before="150" w:after="150" w:line="432" w:lineRule="atLeast"/>
        <w:outlineLvl w:val="0"/>
        <w:rPr>
          <w:rFonts w:ascii="Arial" w:eastAsia="Times New Roman" w:hAnsi="Arial" w:cs="Arial"/>
          <w:b/>
          <w:bCs/>
          <w:color w:val="000000"/>
          <w:kern w:val="36"/>
          <w:sz w:val="32"/>
          <w:szCs w:val="36"/>
          <w:lang w:eastAsia="nl-NL"/>
        </w:rPr>
      </w:pPr>
      <w:r w:rsidRPr="003B2F65">
        <w:rPr>
          <w:rFonts w:ascii="Arial" w:eastAsia="Times New Roman" w:hAnsi="Arial" w:cs="Arial"/>
          <w:b/>
          <w:bCs/>
          <w:color w:val="000000"/>
          <w:kern w:val="36"/>
          <w:sz w:val="32"/>
          <w:szCs w:val="36"/>
          <w:lang w:eastAsia="nl-NL"/>
        </w:rPr>
        <w:t>Getronics heeft last van …(1)……</w:t>
      </w:r>
      <w:r w:rsidRPr="00B10F0A">
        <w:rPr>
          <w:rFonts w:ascii="Arial" w:eastAsia="Times New Roman" w:hAnsi="Arial" w:cs="Arial"/>
          <w:b/>
          <w:bCs/>
          <w:color w:val="000000"/>
          <w:kern w:val="36"/>
          <w:sz w:val="32"/>
          <w:szCs w:val="36"/>
          <w:lang w:eastAsia="nl-NL"/>
        </w:rPr>
        <w:t xml:space="preserve"> arbeidsmarkt</w:t>
      </w:r>
    </w:p>
    <w:p w:rsidR="00B10F0A" w:rsidRPr="00B10F0A" w:rsidRDefault="00B10F0A" w:rsidP="003B2F65">
      <w:pPr>
        <w:spacing w:after="75" w:line="260" w:lineRule="atLeast"/>
        <w:rPr>
          <w:rFonts w:ascii="Arial" w:eastAsia="Times New Roman" w:hAnsi="Arial" w:cs="Arial"/>
          <w:color w:val="000000"/>
          <w:sz w:val="20"/>
          <w:szCs w:val="20"/>
          <w:lang w:eastAsia="nl-NL"/>
        </w:rPr>
      </w:pPr>
      <w:r w:rsidRPr="00B10F0A">
        <w:rPr>
          <w:rFonts w:ascii="Arial" w:eastAsia="Times New Roman" w:hAnsi="Arial" w:cs="Arial"/>
          <w:noProof/>
          <w:color w:val="0090FF"/>
          <w:sz w:val="20"/>
          <w:szCs w:val="20"/>
          <w:lang w:eastAsia="nl-NL"/>
        </w:rPr>
        <w:drawing>
          <wp:anchor distT="0" distB="0" distL="114300" distR="114300" simplePos="0" relativeHeight="251658240" behindDoc="0" locked="0" layoutInCell="1" allowOverlap="1" wp14:anchorId="5F9E4737" wp14:editId="561EEAD6">
            <wp:simplePos x="0" y="0"/>
            <wp:positionH relativeFrom="column">
              <wp:posOffset>-3175</wp:posOffset>
            </wp:positionH>
            <wp:positionV relativeFrom="paragraph">
              <wp:posOffset>161290</wp:posOffset>
            </wp:positionV>
            <wp:extent cx="1527175" cy="914400"/>
            <wp:effectExtent l="0" t="0" r="0" b="0"/>
            <wp:wrapSquare wrapText="bothSides"/>
            <wp:docPr id="1" name="Afbeelding 1" descr="http://www.computable.nl/pcit/imgdb/482585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utable.nl/pcit/imgdb/482585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F0A">
        <w:rPr>
          <w:rFonts w:ascii="Arial" w:eastAsia="Times New Roman" w:hAnsi="Arial" w:cs="Arial"/>
          <w:b/>
          <w:bCs/>
          <w:color w:val="444444"/>
          <w:sz w:val="18"/>
          <w:szCs w:val="18"/>
          <w:lang w:eastAsia="nl-NL"/>
        </w:rPr>
        <w:t>Getronics maakte vanmorgen zijn halfjaarcijfers bekend. De cijfers waren niet goed, maar dat was ook geen verrassing. Het bevestigde de cijfers die het eind juli al bekend maakte. Toen liet KPN weten de dienstverlener te willen overnemen.</w:t>
      </w:r>
    </w:p>
    <w:bookmarkStart w:id="0" w:name="2108907"/>
    <w:bookmarkEnd w:id="0"/>
    <w:p w:rsidR="00B10F0A" w:rsidRPr="00B10F0A" w:rsidRDefault="00B10F0A" w:rsidP="00B10F0A">
      <w:pPr>
        <w:spacing w:after="0" w:line="312" w:lineRule="atLeast"/>
        <w:rPr>
          <w:rFonts w:ascii="Arial" w:eastAsia="Times New Roman" w:hAnsi="Arial" w:cs="Arial"/>
          <w:color w:val="444444"/>
          <w:sz w:val="18"/>
          <w:szCs w:val="18"/>
          <w:lang w:eastAsia="nl-NL"/>
        </w:rPr>
      </w:pPr>
      <w:r w:rsidRPr="00B10F0A">
        <w:rPr>
          <w:rFonts w:ascii="Arial" w:eastAsia="Times New Roman" w:hAnsi="Arial" w:cs="Arial"/>
          <w:color w:val="444444"/>
          <w:sz w:val="18"/>
          <w:szCs w:val="18"/>
          <w:lang w:eastAsia="nl-NL"/>
        </w:rPr>
        <w:fldChar w:fldCharType="begin"/>
      </w:r>
      <w:r w:rsidRPr="00B10F0A">
        <w:rPr>
          <w:rFonts w:ascii="Arial" w:eastAsia="Times New Roman" w:hAnsi="Arial" w:cs="Arial"/>
          <w:color w:val="444444"/>
          <w:sz w:val="18"/>
          <w:szCs w:val="18"/>
          <w:lang w:eastAsia="nl-NL"/>
        </w:rPr>
        <w:instrText xml:space="preserve"> HYPERLINK "http://www.computable.nl/content/company/21162/251642/getronics.html" </w:instrText>
      </w:r>
      <w:r w:rsidRPr="00B10F0A">
        <w:rPr>
          <w:rFonts w:ascii="Arial" w:eastAsia="Times New Roman" w:hAnsi="Arial" w:cs="Arial"/>
          <w:color w:val="444444"/>
          <w:sz w:val="18"/>
          <w:szCs w:val="18"/>
          <w:lang w:eastAsia="nl-NL"/>
        </w:rPr>
        <w:fldChar w:fldCharType="separate"/>
      </w:r>
      <w:r w:rsidRPr="00B10F0A">
        <w:rPr>
          <w:rFonts w:ascii="Arial" w:eastAsia="Times New Roman" w:hAnsi="Arial" w:cs="Arial"/>
          <w:color w:val="0090FF"/>
          <w:sz w:val="18"/>
          <w:szCs w:val="18"/>
          <w:u w:val="single"/>
          <w:lang w:eastAsia="nl-NL"/>
        </w:rPr>
        <w:t>Getronics</w:t>
      </w:r>
      <w:r w:rsidRPr="00B10F0A">
        <w:rPr>
          <w:rFonts w:ascii="Arial" w:eastAsia="Times New Roman" w:hAnsi="Arial" w:cs="Arial"/>
          <w:color w:val="444444"/>
          <w:sz w:val="18"/>
          <w:szCs w:val="18"/>
          <w:lang w:eastAsia="nl-NL"/>
        </w:rPr>
        <w:fldChar w:fldCharType="end"/>
      </w:r>
      <w:r w:rsidRPr="00B10F0A">
        <w:rPr>
          <w:rFonts w:ascii="Arial" w:eastAsia="Times New Roman" w:hAnsi="Arial" w:cs="Arial"/>
          <w:color w:val="444444"/>
          <w:sz w:val="18"/>
          <w:szCs w:val="18"/>
          <w:lang w:eastAsia="nl-NL"/>
        </w:rPr>
        <w:t> maakte vandaag zijn halfjaarcijfers bekend. Het bevestigt de voorlopige cijfers die het in juli al bekend maakte. De dienstverlener zag zijn omzet de eerste helft van dit jaar dalen. Dit komt deels door het afstoten van activiteiten in 2006. Het bedrijf maakte een nettoverlies van 108 miljoen euro. De omzet bedroeg 1,28 miljard euro. Getronics verwacht 2007 uiteindelijk met verlies af te sluiten.</w:t>
      </w:r>
    </w:p>
    <w:p w:rsidR="00B10F0A" w:rsidRPr="00B10F0A" w:rsidRDefault="00B10F0A" w:rsidP="00B10F0A">
      <w:pPr>
        <w:spacing w:after="0" w:line="312" w:lineRule="atLeast"/>
        <w:rPr>
          <w:rFonts w:ascii="Arial" w:eastAsia="Times New Roman" w:hAnsi="Arial" w:cs="Arial"/>
          <w:color w:val="444444"/>
          <w:sz w:val="18"/>
          <w:szCs w:val="18"/>
          <w:lang w:eastAsia="nl-NL"/>
        </w:rPr>
      </w:pPr>
      <w:r w:rsidRPr="00B10F0A">
        <w:rPr>
          <w:rFonts w:ascii="Arial" w:eastAsia="Times New Roman" w:hAnsi="Arial" w:cs="Arial"/>
          <w:color w:val="444444"/>
          <w:sz w:val="18"/>
          <w:szCs w:val="18"/>
          <w:lang w:eastAsia="nl-NL"/>
        </w:rPr>
        <w:t xml:space="preserve">Het bedrijf heeft zijn EBITA-marge moeten bijstellen. Deze marge zegt iets over hoe winstgevend een organisatie is. Eerder voorspelde Getronics nog een marge van 4 tot 4,5 procent. Deze is nu bijgesteld naar 3 tot 3,5 procent. Dat heeft twee redenen, vertelt Ramon </w:t>
      </w:r>
      <w:proofErr w:type="spellStart"/>
      <w:r w:rsidRPr="00B10F0A">
        <w:rPr>
          <w:rFonts w:ascii="Arial" w:eastAsia="Times New Roman" w:hAnsi="Arial" w:cs="Arial"/>
          <w:color w:val="444444"/>
          <w:sz w:val="18"/>
          <w:szCs w:val="18"/>
          <w:lang w:eastAsia="nl-NL"/>
        </w:rPr>
        <w:t>Schuitevoerder</w:t>
      </w:r>
      <w:proofErr w:type="spellEnd"/>
      <w:r w:rsidRPr="00B10F0A">
        <w:rPr>
          <w:rFonts w:ascii="Arial" w:eastAsia="Times New Roman" w:hAnsi="Arial" w:cs="Arial"/>
          <w:color w:val="444444"/>
          <w:sz w:val="18"/>
          <w:szCs w:val="18"/>
          <w:lang w:eastAsia="nl-NL"/>
        </w:rPr>
        <w:t xml:space="preserve">, analist bij </w:t>
      </w:r>
      <w:proofErr w:type="spellStart"/>
      <w:r w:rsidRPr="00B10F0A">
        <w:rPr>
          <w:rFonts w:ascii="Arial" w:eastAsia="Times New Roman" w:hAnsi="Arial" w:cs="Arial"/>
          <w:color w:val="444444"/>
          <w:sz w:val="18"/>
          <w:szCs w:val="18"/>
          <w:lang w:eastAsia="nl-NL"/>
        </w:rPr>
        <w:t>Mazars</w:t>
      </w:r>
      <w:proofErr w:type="spellEnd"/>
      <w:r w:rsidRPr="00B10F0A">
        <w:rPr>
          <w:rFonts w:ascii="Arial" w:eastAsia="Times New Roman" w:hAnsi="Arial" w:cs="Arial"/>
          <w:color w:val="444444"/>
          <w:sz w:val="18"/>
          <w:szCs w:val="18"/>
          <w:lang w:eastAsia="nl-NL"/>
        </w:rPr>
        <w:t xml:space="preserve"> Berenschot Corporate Finance. "Ook Getronics ontkomt niet aan de ontwikkeling op de arbeidsma</w:t>
      </w:r>
      <w:r w:rsidR="00160D43">
        <w:rPr>
          <w:rFonts w:ascii="Arial" w:eastAsia="Times New Roman" w:hAnsi="Arial" w:cs="Arial"/>
          <w:color w:val="444444"/>
          <w:sz w:val="18"/>
          <w:szCs w:val="18"/>
          <w:lang w:eastAsia="nl-NL"/>
        </w:rPr>
        <w:t>rkt. W</w:t>
      </w:r>
      <w:r w:rsidRPr="00B10F0A">
        <w:rPr>
          <w:rFonts w:ascii="Arial" w:eastAsia="Times New Roman" w:hAnsi="Arial" w:cs="Arial"/>
          <w:color w:val="444444"/>
          <w:sz w:val="18"/>
          <w:szCs w:val="18"/>
          <w:lang w:eastAsia="nl-NL"/>
        </w:rPr>
        <w:t xml:space="preserve">erknemers </w:t>
      </w:r>
      <w:r w:rsidR="00160D43">
        <w:rPr>
          <w:rFonts w:ascii="Arial" w:eastAsia="Times New Roman" w:hAnsi="Arial" w:cs="Arial"/>
          <w:color w:val="444444"/>
          <w:sz w:val="18"/>
          <w:szCs w:val="18"/>
          <w:lang w:eastAsia="nl-NL"/>
        </w:rPr>
        <w:t xml:space="preserve">kunnen </w:t>
      </w:r>
      <w:r w:rsidRPr="00B10F0A">
        <w:rPr>
          <w:rFonts w:ascii="Arial" w:eastAsia="Times New Roman" w:hAnsi="Arial" w:cs="Arial"/>
          <w:color w:val="444444"/>
          <w:sz w:val="18"/>
          <w:szCs w:val="18"/>
          <w:lang w:eastAsia="nl-NL"/>
        </w:rPr>
        <w:t>meer eisen stellen, waardoor loonkosten toenemen. Daarnaast werkt Getronics door deze krapte steeds meer met onderaannemers en dat drukt ook de winstmarge op projecten."</w:t>
      </w:r>
    </w:p>
    <w:p w:rsidR="00B10F0A" w:rsidRPr="003B2F65" w:rsidRDefault="00B10F0A" w:rsidP="00B10F0A">
      <w:pPr>
        <w:rPr>
          <w:rFonts w:eastAsia="Times New Roman" w:cs="Arial"/>
          <w:b/>
          <w:i/>
          <w:color w:val="000000"/>
          <w:szCs w:val="20"/>
          <w:lang w:eastAsia="nl-NL"/>
        </w:rPr>
      </w:pPr>
      <w:r w:rsidRPr="003B2F65">
        <w:rPr>
          <w:rFonts w:ascii="Arial" w:eastAsia="Times New Roman" w:hAnsi="Arial" w:cs="Arial"/>
          <w:b/>
          <w:i/>
          <w:color w:val="000000"/>
          <w:sz w:val="20"/>
          <w:szCs w:val="20"/>
          <w:lang w:eastAsia="nl-NL"/>
        </w:rPr>
        <w:br/>
      </w:r>
      <w:r w:rsidR="00160D43" w:rsidRPr="003B2F65">
        <w:rPr>
          <w:rFonts w:eastAsia="Times New Roman" w:cs="Arial"/>
          <w:b/>
          <w:i/>
          <w:color w:val="000000"/>
          <w:szCs w:val="20"/>
          <w:lang w:eastAsia="nl-NL"/>
        </w:rPr>
        <w:t>Vragen bij het artikel:</w:t>
      </w:r>
      <w:bookmarkStart w:id="1" w:name="_GoBack"/>
      <w:bookmarkEnd w:id="1"/>
    </w:p>
    <w:p w:rsidR="00160D43" w:rsidRPr="003B2F65" w:rsidRDefault="00160D43" w:rsidP="00160D43">
      <w:pPr>
        <w:pStyle w:val="Lijstalinea"/>
        <w:numPr>
          <w:ilvl w:val="0"/>
          <w:numId w:val="3"/>
        </w:numPr>
        <w:rPr>
          <w:rFonts w:eastAsia="Times New Roman" w:cs="Arial"/>
          <w:b/>
          <w:i/>
          <w:color w:val="000000"/>
          <w:szCs w:val="20"/>
          <w:lang w:eastAsia="nl-NL"/>
        </w:rPr>
      </w:pPr>
      <w:r w:rsidRPr="003B2F65">
        <w:rPr>
          <w:rFonts w:eastAsia="Times New Roman" w:cs="Arial"/>
          <w:b/>
          <w:i/>
          <w:color w:val="000000"/>
          <w:szCs w:val="20"/>
          <w:lang w:eastAsia="nl-NL"/>
        </w:rPr>
        <w:t>Wat moet op de opening bij het cijfer 1 worden ingevuld?</w:t>
      </w:r>
    </w:p>
    <w:p w:rsidR="00160D43" w:rsidRPr="003B2F65" w:rsidRDefault="00160D43" w:rsidP="00160D43">
      <w:pPr>
        <w:pStyle w:val="Lijstalinea"/>
        <w:numPr>
          <w:ilvl w:val="0"/>
          <w:numId w:val="3"/>
        </w:numPr>
        <w:rPr>
          <w:rFonts w:eastAsia="Times New Roman" w:cs="Arial"/>
          <w:b/>
          <w:i/>
          <w:color w:val="000000"/>
          <w:szCs w:val="20"/>
          <w:lang w:eastAsia="nl-NL"/>
        </w:rPr>
      </w:pPr>
      <w:r w:rsidRPr="003B2F65">
        <w:rPr>
          <w:rFonts w:eastAsia="Times New Roman" w:cs="Arial"/>
          <w:b/>
          <w:i/>
          <w:color w:val="000000"/>
          <w:szCs w:val="20"/>
          <w:lang w:eastAsia="nl-NL"/>
        </w:rPr>
        <w:t xml:space="preserve">Motiveer op basis van het artikel of er sprake is van een ruime of krappe arbeidsmarkt. </w:t>
      </w:r>
    </w:p>
    <w:p w:rsidR="00160D43" w:rsidRDefault="00160D43" w:rsidP="00160D43">
      <w:pPr>
        <w:pStyle w:val="Lijstalinea"/>
        <w:rPr>
          <w:rFonts w:ascii="Arial" w:eastAsia="Times New Roman" w:hAnsi="Arial" w:cs="Arial"/>
          <w:color w:val="000000"/>
          <w:sz w:val="20"/>
          <w:szCs w:val="20"/>
          <w:lang w:eastAsia="nl-NL"/>
        </w:rPr>
      </w:pPr>
    </w:p>
    <w:tbl>
      <w:tblPr>
        <w:tblStyle w:val="Tabelraster"/>
        <w:tblW w:w="0" w:type="auto"/>
        <w:tblInd w:w="250" w:type="dxa"/>
        <w:tblLook w:val="04A0" w:firstRow="1" w:lastRow="0" w:firstColumn="1" w:lastColumn="0" w:noHBand="0" w:noVBand="1"/>
      </w:tblPr>
      <w:tblGrid>
        <w:gridCol w:w="9038"/>
      </w:tblGrid>
      <w:tr w:rsidR="00160D43" w:rsidTr="00160D43">
        <w:trPr>
          <w:trHeight w:val="563"/>
        </w:trPr>
        <w:tc>
          <w:tcPr>
            <w:tcW w:w="9038" w:type="dxa"/>
            <w:vAlign w:val="center"/>
          </w:tcPr>
          <w:p w:rsidR="00160D43" w:rsidRPr="00160D43" w:rsidRDefault="00160D43" w:rsidP="00160D43">
            <w:pPr>
              <w:pStyle w:val="Lijstalinea"/>
              <w:ind w:left="0"/>
              <w:jc w:val="center"/>
              <w:rPr>
                <w:rFonts w:ascii="Arial" w:eastAsia="Times New Roman" w:hAnsi="Arial" w:cs="Arial"/>
                <w:b/>
                <w:i/>
                <w:color w:val="000000"/>
                <w:sz w:val="20"/>
                <w:szCs w:val="20"/>
                <w:lang w:eastAsia="nl-NL"/>
              </w:rPr>
            </w:pPr>
            <w:r w:rsidRPr="00160D43">
              <w:rPr>
                <w:rFonts w:ascii="Arial" w:eastAsia="Times New Roman" w:hAnsi="Arial" w:cs="Arial"/>
                <w:b/>
                <w:i/>
                <w:color w:val="000000"/>
                <w:sz w:val="24"/>
                <w:szCs w:val="20"/>
                <w:lang w:eastAsia="nl-NL"/>
              </w:rPr>
              <w:t>Artikel 2</w:t>
            </w:r>
          </w:p>
        </w:tc>
      </w:tr>
    </w:tbl>
    <w:p w:rsidR="00160D43" w:rsidRPr="00160D43" w:rsidRDefault="00160D43" w:rsidP="00160D43">
      <w:pPr>
        <w:pStyle w:val="Lijstalinea"/>
        <w:rPr>
          <w:rFonts w:ascii="Arial" w:eastAsia="Times New Roman" w:hAnsi="Arial" w:cs="Arial"/>
          <w:color w:val="000000"/>
          <w:sz w:val="20"/>
          <w:szCs w:val="20"/>
          <w:lang w:eastAsia="nl-NL"/>
        </w:rPr>
      </w:pPr>
    </w:p>
    <w:p w:rsidR="00B10F0A" w:rsidRPr="00B10F0A" w:rsidRDefault="00B10F0A" w:rsidP="00160D43">
      <w:pPr>
        <w:rPr>
          <w:rFonts w:ascii="Arial" w:eastAsia="Times New Roman" w:hAnsi="Arial" w:cs="Arial"/>
          <w:color w:val="000000"/>
          <w:sz w:val="14"/>
          <w:szCs w:val="20"/>
          <w:lang w:eastAsia="nl-NL"/>
        </w:rPr>
      </w:pPr>
      <w:r w:rsidRPr="00B10F0A">
        <w:rPr>
          <w:rFonts w:ascii="Georgia" w:eastAsia="Times New Roman" w:hAnsi="Georgia" w:cs="Times New Roman"/>
          <w:color w:val="000000"/>
          <w:kern w:val="36"/>
          <w:sz w:val="36"/>
          <w:szCs w:val="45"/>
          <w:lang w:eastAsia="nl-NL"/>
        </w:rPr>
        <w:t>Aantal laaggeletterden stijgt - dreigend tekort op arbeidsmarkt</w:t>
      </w:r>
    </w:p>
    <w:p w:rsidR="00B10F0A" w:rsidRPr="00B10F0A" w:rsidRDefault="00B10F0A" w:rsidP="00B10F0A">
      <w:pPr>
        <w:spacing w:before="270" w:after="270" w:line="315" w:lineRule="atLeast"/>
        <w:rPr>
          <w:rFonts w:ascii="Georgia" w:eastAsia="Times New Roman" w:hAnsi="Georgia" w:cs="Times New Roman"/>
          <w:color w:val="000000"/>
          <w:sz w:val="21"/>
          <w:szCs w:val="21"/>
          <w:lang w:eastAsia="nl-NL"/>
        </w:rPr>
      </w:pPr>
      <w:r w:rsidRPr="00B10F0A">
        <w:rPr>
          <w:rFonts w:ascii="Georgia" w:eastAsia="Times New Roman" w:hAnsi="Georgia" w:cs="Times New Roman"/>
          <w:color w:val="000000"/>
          <w:sz w:val="21"/>
          <w:szCs w:val="21"/>
          <w:lang w:eastAsia="nl-NL"/>
        </w:rPr>
        <w:t>De toenemende laaggeletterdheid leidt over vijf jaar tot grote tekorten op de arbeidsmarkt. Dat bevestigt de stichting Lezen &amp; Schrijven vandaag na een verhaal hierover in de </w:t>
      </w:r>
      <w:r w:rsidRPr="00B10F0A">
        <w:rPr>
          <w:rFonts w:ascii="Georgia" w:eastAsia="Times New Roman" w:hAnsi="Georgia" w:cs="Times New Roman"/>
          <w:i/>
          <w:iCs/>
          <w:color w:val="000000"/>
          <w:sz w:val="21"/>
          <w:szCs w:val="21"/>
          <w:lang w:eastAsia="nl-NL"/>
        </w:rPr>
        <w:t>Volkskrant</w:t>
      </w:r>
      <w:r w:rsidRPr="00B10F0A">
        <w:rPr>
          <w:rFonts w:ascii="Georgia" w:eastAsia="Times New Roman" w:hAnsi="Georgia" w:cs="Times New Roman"/>
          <w:color w:val="000000"/>
          <w:sz w:val="21"/>
          <w:szCs w:val="21"/>
          <w:lang w:eastAsia="nl-NL"/>
        </w:rPr>
        <w:t>. Het aantal 45-plussers dat alleen heel eenvoudige en korte teksten begrijpt stijgt volgens de </w:t>
      </w:r>
      <w:hyperlink r:id="rId10" w:history="1">
        <w:r w:rsidRPr="00B10F0A">
          <w:rPr>
            <w:rFonts w:ascii="Georgia" w:eastAsia="Times New Roman" w:hAnsi="Georgia" w:cs="Times New Roman"/>
            <w:color w:val="003399"/>
            <w:sz w:val="21"/>
            <w:szCs w:val="21"/>
            <w:u w:val="single"/>
            <w:lang w:eastAsia="nl-NL"/>
          </w:rPr>
          <w:t>stichting</w:t>
        </w:r>
      </w:hyperlink>
      <w:r w:rsidRPr="00B10F0A">
        <w:rPr>
          <w:rFonts w:ascii="Georgia" w:eastAsia="Times New Roman" w:hAnsi="Georgia" w:cs="Times New Roman"/>
          <w:color w:val="000000"/>
          <w:sz w:val="21"/>
          <w:szCs w:val="21"/>
          <w:lang w:eastAsia="nl-NL"/>
        </w:rPr>
        <w:t> onrustbarend snel.</w:t>
      </w:r>
    </w:p>
    <w:p w:rsidR="00B10F0A" w:rsidRPr="00B10F0A" w:rsidRDefault="00B10F0A" w:rsidP="00B10F0A">
      <w:pPr>
        <w:spacing w:before="270" w:after="270" w:line="315" w:lineRule="atLeast"/>
        <w:rPr>
          <w:rFonts w:ascii="Georgia" w:eastAsia="Times New Roman" w:hAnsi="Georgia" w:cs="Times New Roman"/>
          <w:color w:val="000000"/>
          <w:sz w:val="21"/>
          <w:szCs w:val="21"/>
          <w:lang w:eastAsia="nl-NL"/>
        </w:rPr>
      </w:pPr>
      <w:r w:rsidRPr="00B10F0A">
        <w:rPr>
          <w:rFonts w:ascii="Georgia" w:eastAsia="Times New Roman" w:hAnsi="Georgia" w:cs="Times New Roman"/>
          <w:color w:val="000000"/>
          <w:sz w:val="21"/>
          <w:szCs w:val="21"/>
          <w:lang w:eastAsia="nl-NL"/>
        </w:rPr>
        <w:t>Van de beroepsbevolking boven de 55 jaar is 21 procent laaggeletterd. Als naar de hele beroepsbevolking wordt gekeken, steeg het percentage laaggeletterden de afgelopen zeventien jaar van 9,4 naar twaalf procent.</w:t>
      </w:r>
    </w:p>
    <w:p w:rsidR="00B10F0A" w:rsidRPr="00B10F0A" w:rsidRDefault="00B10F0A" w:rsidP="00B10F0A">
      <w:pPr>
        <w:spacing w:after="0" w:line="270" w:lineRule="atLeast"/>
        <w:outlineLvl w:val="1"/>
        <w:rPr>
          <w:rFonts w:ascii="Arial" w:eastAsia="Times New Roman" w:hAnsi="Arial" w:cs="Arial"/>
          <w:b/>
          <w:bCs/>
          <w:caps/>
          <w:color w:val="333333"/>
          <w:sz w:val="21"/>
          <w:szCs w:val="21"/>
          <w:lang w:eastAsia="nl-NL"/>
        </w:rPr>
      </w:pPr>
      <w:r w:rsidRPr="00B10F0A">
        <w:rPr>
          <w:rFonts w:ascii="Arial" w:eastAsia="Times New Roman" w:hAnsi="Arial" w:cs="Arial"/>
          <w:b/>
          <w:bCs/>
          <w:caps/>
          <w:color w:val="333333"/>
          <w:sz w:val="21"/>
          <w:szCs w:val="21"/>
          <w:lang w:eastAsia="nl-NL"/>
        </w:rPr>
        <w:t>MENSEN VERLEREN HET SCHRIJVEN</w:t>
      </w:r>
    </w:p>
    <w:p w:rsidR="00B10F0A" w:rsidRPr="00B10F0A" w:rsidRDefault="00B10F0A" w:rsidP="00B10F0A">
      <w:pPr>
        <w:spacing w:before="45" w:after="270" w:line="315" w:lineRule="atLeast"/>
        <w:rPr>
          <w:rFonts w:ascii="Georgia" w:eastAsia="Times New Roman" w:hAnsi="Georgia" w:cs="Times New Roman"/>
          <w:color w:val="000000"/>
          <w:sz w:val="21"/>
          <w:szCs w:val="21"/>
          <w:lang w:eastAsia="nl-NL"/>
        </w:rPr>
      </w:pPr>
      <w:r w:rsidRPr="00B10F0A">
        <w:rPr>
          <w:rFonts w:ascii="Georgia" w:eastAsia="Times New Roman" w:hAnsi="Georgia" w:cs="Times New Roman"/>
          <w:color w:val="000000"/>
          <w:sz w:val="21"/>
          <w:szCs w:val="21"/>
          <w:lang w:eastAsia="nl-NL"/>
        </w:rPr>
        <w:t xml:space="preserve">Onder 45-plussers is de stijging het sterkst, bleek in een vorige maand verschenen onderzoek. Vaak verleren mensen het schrijven en het lezen, omdat ze dit na hun schooltijd nauwelijks nog doen. Als de babyboomgeneratie over vijf jaar met pensioen gaat, kan een gebrek ontstaan aan </w:t>
      </w:r>
      <w:r w:rsidRPr="00B10F0A">
        <w:rPr>
          <w:rFonts w:ascii="Georgia" w:eastAsia="Times New Roman" w:hAnsi="Georgia" w:cs="Times New Roman"/>
          <w:color w:val="000000"/>
          <w:sz w:val="21"/>
          <w:szCs w:val="21"/>
          <w:lang w:eastAsia="nl-NL"/>
        </w:rPr>
        <w:lastRenderedPageBreak/>
        <w:t>mensen die redelijk kunnen lezen of schrijven.</w:t>
      </w:r>
      <w:r w:rsidRPr="00B10F0A">
        <w:rPr>
          <w:rFonts w:ascii="Georgia" w:eastAsia="Times New Roman" w:hAnsi="Georgia" w:cs="Times New Roman"/>
          <w:color w:val="000000"/>
          <w:sz w:val="21"/>
          <w:szCs w:val="21"/>
          <w:lang w:eastAsia="nl-NL"/>
        </w:rPr>
        <w:br/>
        <w:t>Dat is volgens de stichting een demografische tijdbom. De breder wordende kloof tussen laaggeletterden en geletterden zou de sociale cohesie bedreigen.</w:t>
      </w:r>
    </w:p>
    <w:p w:rsidR="00B10F0A" w:rsidRPr="00B10F0A" w:rsidRDefault="00B10F0A" w:rsidP="00B10F0A">
      <w:pPr>
        <w:spacing w:before="270" w:after="270" w:line="315" w:lineRule="atLeast"/>
        <w:rPr>
          <w:rFonts w:ascii="Georgia" w:eastAsia="Times New Roman" w:hAnsi="Georgia" w:cs="Times New Roman"/>
          <w:color w:val="000000"/>
          <w:sz w:val="21"/>
          <w:szCs w:val="21"/>
          <w:lang w:eastAsia="nl-NL"/>
        </w:rPr>
      </w:pPr>
      <w:r w:rsidRPr="00B10F0A">
        <w:rPr>
          <w:rFonts w:ascii="Georgia" w:eastAsia="Times New Roman" w:hAnsi="Georgia" w:cs="Times New Roman"/>
          <w:color w:val="000000"/>
          <w:sz w:val="21"/>
          <w:szCs w:val="21"/>
          <w:lang w:eastAsia="nl-NL"/>
        </w:rPr>
        <w:t xml:space="preserve">Laaggeletterdheid komt veel voor onder migranten en vrouwen zonder werk. Maar ook bij mensen met een baan. Een werkverslag kunnen ze niet maken, zegt hoogleraar onderwijs aan lager opgeleiden Maurice de </w:t>
      </w:r>
      <w:proofErr w:type="spellStart"/>
      <w:r w:rsidRPr="00B10F0A">
        <w:rPr>
          <w:rFonts w:ascii="Georgia" w:eastAsia="Times New Roman" w:hAnsi="Georgia" w:cs="Times New Roman"/>
          <w:color w:val="000000"/>
          <w:sz w:val="21"/>
          <w:szCs w:val="21"/>
          <w:lang w:eastAsia="nl-NL"/>
        </w:rPr>
        <w:t>Greef</w:t>
      </w:r>
      <w:proofErr w:type="spellEnd"/>
      <w:r w:rsidRPr="00B10F0A">
        <w:rPr>
          <w:rFonts w:ascii="Georgia" w:eastAsia="Times New Roman" w:hAnsi="Georgia" w:cs="Times New Roman"/>
          <w:color w:val="000000"/>
          <w:sz w:val="21"/>
          <w:szCs w:val="21"/>
          <w:lang w:eastAsia="nl-NL"/>
        </w:rPr>
        <w:t xml:space="preserve"> in de krant. Sommige magazijnmedewerkers sorteren producten bijvoorbeeld op kleur in plaats van op naam. Dit zou werkgevers miljoenen euro’s per jaar kosten.</w:t>
      </w:r>
    </w:p>
    <w:p w:rsidR="00B10F0A" w:rsidRPr="00B10F0A" w:rsidRDefault="00B10F0A" w:rsidP="00B10F0A">
      <w:pPr>
        <w:spacing w:before="270" w:after="270" w:line="315" w:lineRule="atLeast"/>
        <w:rPr>
          <w:rFonts w:ascii="Georgia" w:eastAsia="Times New Roman" w:hAnsi="Georgia" w:cs="Times New Roman"/>
          <w:color w:val="000000"/>
          <w:sz w:val="21"/>
          <w:szCs w:val="21"/>
          <w:lang w:eastAsia="nl-NL"/>
        </w:rPr>
      </w:pPr>
      <w:r w:rsidRPr="00B10F0A">
        <w:rPr>
          <w:rFonts w:ascii="Georgia" w:eastAsia="Times New Roman" w:hAnsi="Georgia" w:cs="Times New Roman"/>
          <w:color w:val="000000"/>
          <w:sz w:val="21"/>
          <w:szCs w:val="21"/>
          <w:lang w:eastAsia="nl-NL"/>
        </w:rPr>
        <w:t>Nederland telt volgens schattingen 1,3 miljoen laaggeletterden tussen de 16 en 65 jaar. De Tweede Kamer dwong vorige week af dat vanaf 2015 vijf miljoen euro wordt gereserveerd voor het scholen van deze mensen. (Novum)</w:t>
      </w:r>
    </w:p>
    <w:p w:rsidR="00160D43" w:rsidRPr="003B2F65" w:rsidRDefault="00160D43">
      <w:pPr>
        <w:rPr>
          <w:b/>
          <w:i/>
        </w:rPr>
      </w:pPr>
      <w:r w:rsidRPr="003B2F65">
        <w:rPr>
          <w:b/>
          <w:i/>
        </w:rPr>
        <w:t>Vragen bij het artikel:</w:t>
      </w:r>
    </w:p>
    <w:p w:rsidR="00160D43" w:rsidRPr="003B2F65" w:rsidRDefault="00160D43" w:rsidP="00160D43">
      <w:pPr>
        <w:pStyle w:val="Lijstalinea"/>
        <w:numPr>
          <w:ilvl w:val="0"/>
          <w:numId w:val="2"/>
        </w:numPr>
        <w:rPr>
          <w:b/>
          <w:i/>
        </w:rPr>
      </w:pPr>
      <w:r w:rsidRPr="003B2F65">
        <w:rPr>
          <w:b/>
          <w:i/>
        </w:rPr>
        <w:t>Is er sprake van een ruime of krappe arbeidsmarkt?</w:t>
      </w:r>
    </w:p>
    <w:p w:rsidR="00160D43" w:rsidRPr="003B2F65" w:rsidRDefault="00160D43" w:rsidP="00160D43">
      <w:pPr>
        <w:pStyle w:val="Lijstalinea"/>
        <w:numPr>
          <w:ilvl w:val="0"/>
          <w:numId w:val="2"/>
        </w:numPr>
        <w:rPr>
          <w:b/>
          <w:i/>
        </w:rPr>
      </w:pPr>
      <w:r w:rsidRPr="003B2F65">
        <w:rPr>
          <w:b/>
          <w:i/>
        </w:rPr>
        <w:t>Waar herken je dit aan in het artikel?</w:t>
      </w:r>
    </w:p>
    <w:p w:rsidR="00160D43" w:rsidRPr="003B2F65" w:rsidRDefault="00160D43" w:rsidP="00160D43">
      <w:pPr>
        <w:pStyle w:val="Lijstalinea"/>
        <w:numPr>
          <w:ilvl w:val="0"/>
          <w:numId w:val="2"/>
        </w:numPr>
        <w:rPr>
          <w:b/>
          <w:i/>
        </w:rPr>
      </w:pPr>
      <w:r w:rsidRPr="003B2F65">
        <w:rPr>
          <w:b/>
          <w:i/>
        </w:rPr>
        <w:t>Wat betekent beroepsbevolking ook alweer? En wie worden hier toe gerekend?</w:t>
      </w:r>
    </w:p>
    <w:tbl>
      <w:tblPr>
        <w:tblStyle w:val="Tabelraster"/>
        <w:tblW w:w="9464" w:type="dxa"/>
        <w:tblLook w:val="04A0" w:firstRow="1" w:lastRow="0" w:firstColumn="1" w:lastColumn="0" w:noHBand="0" w:noVBand="1"/>
      </w:tblPr>
      <w:tblGrid>
        <w:gridCol w:w="9464"/>
      </w:tblGrid>
      <w:tr w:rsidR="00160D43" w:rsidTr="00160D43">
        <w:trPr>
          <w:trHeight w:val="612"/>
        </w:trPr>
        <w:tc>
          <w:tcPr>
            <w:tcW w:w="9464" w:type="dxa"/>
            <w:vAlign w:val="center"/>
          </w:tcPr>
          <w:p w:rsidR="00160D43" w:rsidRPr="00160D43" w:rsidRDefault="00160D43" w:rsidP="00160D43">
            <w:pPr>
              <w:jc w:val="center"/>
              <w:rPr>
                <w:b/>
                <w:i/>
              </w:rPr>
            </w:pPr>
            <w:r w:rsidRPr="00160D43">
              <w:rPr>
                <w:b/>
                <w:i/>
                <w:sz w:val="24"/>
              </w:rPr>
              <w:t>Artikel 3</w:t>
            </w:r>
          </w:p>
        </w:tc>
      </w:tr>
    </w:tbl>
    <w:p w:rsidR="00160D43" w:rsidRDefault="00160D43" w:rsidP="00160D43"/>
    <w:p w:rsidR="00B10F0A" w:rsidRPr="003B2F65" w:rsidRDefault="00B10F0A" w:rsidP="00160D43">
      <w:pPr>
        <w:pStyle w:val="Lijstalinea"/>
        <w:rPr>
          <w:sz w:val="18"/>
        </w:rPr>
      </w:pPr>
      <w:r w:rsidRPr="003B2F65">
        <w:rPr>
          <w:rFonts w:ascii="Arial" w:eastAsia="Times New Roman" w:hAnsi="Arial" w:cs="Arial"/>
          <w:b/>
          <w:bCs/>
          <w:color w:val="000000"/>
          <w:kern w:val="36"/>
          <w:sz w:val="28"/>
          <w:szCs w:val="36"/>
          <w:lang w:eastAsia="nl-NL"/>
        </w:rPr>
        <w:t>'Overschotten op ICT-arbeidsmarkt'</w:t>
      </w:r>
    </w:p>
    <w:p w:rsidR="00B10F0A" w:rsidRPr="00B10F0A" w:rsidRDefault="00B10F0A" w:rsidP="00B10F0A">
      <w:pPr>
        <w:spacing w:after="75" w:line="260" w:lineRule="atLeast"/>
        <w:rPr>
          <w:rFonts w:ascii="Arial" w:eastAsia="Times New Roman" w:hAnsi="Arial" w:cs="Arial"/>
          <w:color w:val="000000"/>
          <w:sz w:val="20"/>
          <w:szCs w:val="20"/>
          <w:lang w:eastAsia="nl-NL"/>
        </w:rPr>
      </w:pPr>
      <w:r w:rsidRPr="00B10F0A">
        <w:rPr>
          <w:rFonts w:ascii="Arial" w:eastAsia="Times New Roman" w:hAnsi="Arial" w:cs="Arial"/>
          <w:noProof/>
          <w:color w:val="0090FF"/>
          <w:sz w:val="20"/>
          <w:szCs w:val="20"/>
          <w:lang w:eastAsia="nl-NL"/>
        </w:rPr>
        <w:drawing>
          <wp:anchor distT="0" distB="0" distL="114300" distR="114300" simplePos="0" relativeHeight="251659264" behindDoc="0" locked="0" layoutInCell="1" allowOverlap="1">
            <wp:simplePos x="0" y="0"/>
            <wp:positionH relativeFrom="column">
              <wp:posOffset>-46355</wp:posOffset>
            </wp:positionH>
            <wp:positionV relativeFrom="paragraph">
              <wp:posOffset>141605</wp:posOffset>
            </wp:positionV>
            <wp:extent cx="1527175" cy="1147445"/>
            <wp:effectExtent l="0" t="0" r="0" b="0"/>
            <wp:wrapSquare wrapText="bothSides"/>
            <wp:docPr id="3" name="Afbeelding 3" descr="http://www.computable.nl/pcit/imgdb/482523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utable.nl/pcit/imgdb/482523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17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F0A" w:rsidRPr="00B10F0A" w:rsidRDefault="00B10F0A" w:rsidP="00B10F0A">
      <w:pPr>
        <w:spacing w:after="225" w:line="312" w:lineRule="atLeast"/>
        <w:rPr>
          <w:rFonts w:ascii="Arial" w:eastAsia="Times New Roman" w:hAnsi="Arial" w:cs="Arial"/>
          <w:color w:val="444444"/>
          <w:sz w:val="18"/>
          <w:szCs w:val="18"/>
          <w:lang w:eastAsia="nl-NL"/>
        </w:rPr>
      </w:pPr>
      <w:r w:rsidRPr="00B10F0A">
        <w:rPr>
          <w:rFonts w:ascii="Arial" w:eastAsia="Times New Roman" w:hAnsi="Arial" w:cs="Arial"/>
          <w:b/>
          <w:bCs/>
          <w:color w:val="444444"/>
          <w:sz w:val="18"/>
          <w:szCs w:val="18"/>
          <w:lang w:eastAsia="nl-NL"/>
        </w:rPr>
        <w:t xml:space="preserve">Tot 2018 zal de werkgelegenheid in de </w:t>
      </w:r>
      <w:proofErr w:type="spellStart"/>
      <w:r w:rsidRPr="00B10F0A">
        <w:rPr>
          <w:rFonts w:ascii="Arial" w:eastAsia="Times New Roman" w:hAnsi="Arial" w:cs="Arial"/>
          <w:b/>
          <w:bCs/>
          <w:color w:val="444444"/>
          <w:sz w:val="18"/>
          <w:szCs w:val="18"/>
          <w:lang w:eastAsia="nl-NL"/>
        </w:rPr>
        <w:t>ict</w:t>
      </w:r>
      <w:proofErr w:type="spellEnd"/>
      <w:r w:rsidRPr="00B10F0A">
        <w:rPr>
          <w:rFonts w:ascii="Arial" w:eastAsia="Times New Roman" w:hAnsi="Arial" w:cs="Arial"/>
          <w:b/>
          <w:bCs/>
          <w:color w:val="444444"/>
          <w:sz w:val="18"/>
          <w:szCs w:val="18"/>
          <w:lang w:eastAsia="nl-NL"/>
        </w:rPr>
        <w:t xml:space="preserve">-sector dalen. Dit stelt Bert Landman in het magazine High Tech Analysis. Volgens de directeur van Landman Consultancy slaat het huidige tekort aan </w:t>
      </w:r>
      <w:proofErr w:type="spellStart"/>
      <w:r w:rsidRPr="00B10F0A">
        <w:rPr>
          <w:rFonts w:ascii="Arial" w:eastAsia="Times New Roman" w:hAnsi="Arial" w:cs="Arial"/>
          <w:b/>
          <w:bCs/>
          <w:color w:val="444444"/>
          <w:sz w:val="18"/>
          <w:szCs w:val="18"/>
          <w:lang w:eastAsia="nl-NL"/>
        </w:rPr>
        <w:t>ict</w:t>
      </w:r>
      <w:proofErr w:type="spellEnd"/>
      <w:r w:rsidRPr="00B10F0A">
        <w:rPr>
          <w:rFonts w:ascii="Arial" w:eastAsia="Times New Roman" w:hAnsi="Arial" w:cs="Arial"/>
          <w:b/>
          <w:bCs/>
          <w:color w:val="444444"/>
          <w:sz w:val="18"/>
          <w:szCs w:val="18"/>
          <w:lang w:eastAsia="nl-NL"/>
        </w:rPr>
        <w:t>-vakspecialisten om in een overschot.</w:t>
      </w:r>
    </w:p>
    <w:p w:rsidR="00B10F0A" w:rsidRPr="00B10F0A" w:rsidRDefault="00B10F0A" w:rsidP="00B10F0A">
      <w:pPr>
        <w:spacing w:after="0" w:line="312" w:lineRule="atLeast"/>
        <w:rPr>
          <w:rFonts w:ascii="Arial" w:eastAsia="Times New Roman" w:hAnsi="Arial" w:cs="Arial"/>
          <w:color w:val="444444"/>
          <w:sz w:val="18"/>
          <w:szCs w:val="18"/>
          <w:lang w:eastAsia="nl-NL"/>
        </w:rPr>
      </w:pPr>
      <w:bookmarkStart w:id="2" w:name="2746101"/>
      <w:bookmarkEnd w:id="2"/>
      <w:r w:rsidRPr="00B10F0A">
        <w:rPr>
          <w:rFonts w:ascii="Arial" w:eastAsia="Times New Roman" w:hAnsi="Arial" w:cs="Arial"/>
          <w:color w:val="444444"/>
          <w:sz w:val="18"/>
          <w:szCs w:val="18"/>
          <w:lang w:eastAsia="nl-NL"/>
        </w:rPr>
        <w:t xml:space="preserve">De werkgelegenheid in de </w:t>
      </w:r>
      <w:proofErr w:type="spellStart"/>
      <w:r w:rsidRPr="00B10F0A">
        <w:rPr>
          <w:rFonts w:ascii="Arial" w:eastAsia="Times New Roman" w:hAnsi="Arial" w:cs="Arial"/>
          <w:color w:val="444444"/>
          <w:sz w:val="18"/>
          <w:szCs w:val="18"/>
          <w:lang w:eastAsia="nl-NL"/>
        </w:rPr>
        <w:t>ict</w:t>
      </w:r>
      <w:proofErr w:type="spellEnd"/>
      <w:r w:rsidRPr="00B10F0A">
        <w:rPr>
          <w:rFonts w:ascii="Arial" w:eastAsia="Times New Roman" w:hAnsi="Arial" w:cs="Arial"/>
          <w:color w:val="444444"/>
          <w:sz w:val="18"/>
          <w:szCs w:val="18"/>
          <w:lang w:eastAsia="nl-NL"/>
        </w:rPr>
        <w:t>-sector daalt de komende jaren, aldus Bert Landman. Hij stelt dit in een artikel in High Tech Analysis. Landman is directeur van Landman Consultancy en werkte daarvoor 25 jaar bij IBM.</w:t>
      </w:r>
    </w:p>
    <w:p w:rsidR="00B10F0A" w:rsidRPr="00B10F0A" w:rsidRDefault="00B10F0A" w:rsidP="00B10F0A">
      <w:pPr>
        <w:spacing w:after="0" w:line="312" w:lineRule="atLeast"/>
        <w:rPr>
          <w:rFonts w:ascii="Arial" w:eastAsia="Times New Roman" w:hAnsi="Arial" w:cs="Arial"/>
          <w:color w:val="444444"/>
          <w:sz w:val="18"/>
          <w:szCs w:val="18"/>
          <w:lang w:eastAsia="nl-NL"/>
        </w:rPr>
      </w:pPr>
      <w:r w:rsidRPr="00B10F0A">
        <w:rPr>
          <w:rFonts w:ascii="Arial" w:eastAsia="Times New Roman" w:hAnsi="Arial" w:cs="Arial"/>
          <w:color w:val="444444"/>
          <w:sz w:val="18"/>
          <w:szCs w:val="18"/>
          <w:lang w:eastAsia="nl-NL"/>
        </w:rPr>
        <w:t xml:space="preserve">Volgens Landman wordt het huidige tekort aan </w:t>
      </w:r>
      <w:proofErr w:type="spellStart"/>
      <w:r w:rsidRPr="00B10F0A">
        <w:rPr>
          <w:rFonts w:ascii="Arial" w:eastAsia="Times New Roman" w:hAnsi="Arial" w:cs="Arial"/>
          <w:color w:val="444444"/>
          <w:sz w:val="18"/>
          <w:szCs w:val="18"/>
          <w:lang w:eastAsia="nl-NL"/>
        </w:rPr>
        <w:t>ict'ers</w:t>
      </w:r>
      <w:proofErr w:type="spellEnd"/>
      <w:r w:rsidRPr="00B10F0A">
        <w:rPr>
          <w:rFonts w:ascii="Arial" w:eastAsia="Times New Roman" w:hAnsi="Arial" w:cs="Arial"/>
          <w:color w:val="444444"/>
          <w:sz w:val="18"/>
          <w:szCs w:val="18"/>
          <w:lang w:eastAsia="nl-NL"/>
        </w:rPr>
        <w:t xml:space="preserve"> zwaar overdreven en is het door </w:t>
      </w:r>
      <w:proofErr w:type="spellStart"/>
      <w:r w:rsidRPr="00B10F0A">
        <w:rPr>
          <w:rFonts w:ascii="Arial" w:eastAsia="Times New Roman" w:hAnsi="Arial" w:cs="Arial"/>
          <w:color w:val="444444"/>
          <w:sz w:val="18"/>
          <w:szCs w:val="18"/>
          <w:lang w:eastAsia="nl-NL"/>
        </w:rPr>
        <w:t>ICT~Office</w:t>
      </w:r>
      <w:proofErr w:type="spellEnd"/>
      <w:r w:rsidRPr="00B10F0A">
        <w:rPr>
          <w:rFonts w:ascii="Arial" w:eastAsia="Times New Roman" w:hAnsi="Arial" w:cs="Arial"/>
          <w:color w:val="444444"/>
          <w:sz w:val="18"/>
          <w:szCs w:val="18"/>
          <w:lang w:eastAsia="nl-NL"/>
        </w:rPr>
        <w:t xml:space="preserve"> voorspelde toekomstige tekort uiterst twijfelachtig. In zijn essay draagt hij daarvoor twee redenen aan. Ten eerste denkt hij dat de ontwikkeling van de werkgelegenheid op middellange termijn marginaal zal zijn. Ten tweede verwacht hij een verschuiving van de werkgelegenheid naar lagelonenlanden.</w:t>
      </w:r>
    </w:p>
    <w:p w:rsidR="00B10F0A" w:rsidRPr="00B10F0A" w:rsidRDefault="00B10F0A" w:rsidP="00B10F0A">
      <w:pPr>
        <w:spacing w:after="0" w:line="312" w:lineRule="atLeast"/>
        <w:rPr>
          <w:rFonts w:ascii="Arial" w:eastAsia="Times New Roman" w:hAnsi="Arial" w:cs="Arial"/>
          <w:color w:val="444444"/>
          <w:sz w:val="18"/>
          <w:szCs w:val="18"/>
          <w:lang w:eastAsia="nl-NL"/>
        </w:rPr>
      </w:pPr>
      <w:r w:rsidRPr="00B10F0A">
        <w:rPr>
          <w:rFonts w:ascii="Arial" w:eastAsia="Times New Roman" w:hAnsi="Arial" w:cs="Arial"/>
          <w:color w:val="444444"/>
          <w:sz w:val="18"/>
          <w:szCs w:val="18"/>
          <w:lang w:eastAsia="nl-NL"/>
        </w:rPr>
        <w:t xml:space="preserve">Deze </w:t>
      </w:r>
      <w:proofErr w:type="spellStart"/>
      <w:r w:rsidRPr="00B10F0A">
        <w:rPr>
          <w:rFonts w:ascii="Arial" w:eastAsia="Times New Roman" w:hAnsi="Arial" w:cs="Arial"/>
          <w:color w:val="444444"/>
          <w:sz w:val="18"/>
          <w:szCs w:val="18"/>
          <w:lang w:eastAsia="nl-NL"/>
        </w:rPr>
        <w:t>offshoring</w:t>
      </w:r>
      <w:proofErr w:type="spellEnd"/>
      <w:r w:rsidRPr="00B10F0A">
        <w:rPr>
          <w:rFonts w:ascii="Arial" w:eastAsia="Times New Roman" w:hAnsi="Arial" w:cs="Arial"/>
          <w:color w:val="444444"/>
          <w:sz w:val="18"/>
          <w:szCs w:val="18"/>
          <w:lang w:eastAsia="nl-NL"/>
        </w:rPr>
        <w:t xml:space="preserve"> zal volgens hem ‘een slachting' aanrichten onder de kleinere </w:t>
      </w:r>
      <w:proofErr w:type="spellStart"/>
      <w:r w:rsidRPr="00B10F0A">
        <w:rPr>
          <w:rFonts w:ascii="Arial" w:eastAsia="Times New Roman" w:hAnsi="Arial" w:cs="Arial"/>
          <w:color w:val="444444"/>
          <w:sz w:val="18"/>
          <w:szCs w:val="18"/>
          <w:lang w:eastAsia="nl-NL"/>
        </w:rPr>
        <w:t>ict</w:t>
      </w:r>
      <w:proofErr w:type="spellEnd"/>
      <w:r w:rsidRPr="00B10F0A">
        <w:rPr>
          <w:rFonts w:ascii="Arial" w:eastAsia="Times New Roman" w:hAnsi="Arial" w:cs="Arial"/>
          <w:color w:val="444444"/>
          <w:sz w:val="18"/>
          <w:szCs w:val="18"/>
          <w:lang w:eastAsia="nl-NL"/>
        </w:rPr>
        <w:t>-dienstverleners. Die zijn volgens hem niet in staat hun activiteiten tegen aanvaardbare kosten naar lagelonenlanden te verplaatsen, maar worden wel geconfronteerd met prijsconcurrentie van de grotere spelers.</w:t>
      </w:r>
    </w:p>
    <w:p w:rsidR="005C5754" w:rsidRPr="003B2F65" w:rsidRDefault="00B10F0A" w:rsidP="00B10F0A">
      <w:pPr>
        <w:rPr>
          <w:rFonts w:ascii="Arial" w:eastAsia="Times New Roman" w:hAnsi="Arial" w:cs="Arial"/>
          <w:b/>
          <w:i/>
          <w:color w:val="000000"/>
          <w:sz w:val="20"/>
          <w:szCs w:val="20"/>
          <w:lang w:eastAsia="nl-NL"/>
        </w:rPr>
      </w:pPr>
      <w:r w:rsidRPr="00B10F0A">
        <w:rPr>
          <w:rFonts w:ascii="Arial" w:eastAsia="Times New Roman" w:hAnsi="Arial" w:cs="Arial"/>
          <w:color w:val="000000"/>
          <w:sz w:val="20"/>
          <w:szCs w:val="20"/>
          <w:lang w:eastAsia="nl-NL"/>
        </w:rPr>
        <w:br/>
      </w:r>
      <w:r w:rsidR="00160D43" w:rsidRPr="003B2F65">
        <w:rPr>
          <w:rFonts w:ascii="Arial" w:eastAsia="Times New Roman" w:hAnsi="Arial" w:cs="Arial"/>
          <w:b/>
          <w:i/>
          <w:color w:val="000000"/>
          <w:sz w:val="20"/>
          <w:szCs w:val="20"/>
          <w:lang w:eastAsia="nl-NL"/>
        </w:rPr>
        <w:t>Vragen bij het artikel:</w:t>
      </w:r>
    </w:p>
    <w:p w:rsidR="00160D43" w:rsidRPr="003B2F65" w:rsidRDefault="00160D43" w:rsidP="00160D43">
      <w:pPr>
        <w:pStyle w:val="Lijstalinea"/>
        <w:numPr>
          <w:ilvl w:val="0"/>
          <w:numId w:val="1"/>
        </w:numPr>
        <w:rPr>
          <w:b/>
          <w:i/>
        </w:rPr>
      </w:pPr>
      <w:r w:rsidRPr="003B2F65">
        <w:rPr>
          <w:b/>
          <w:i/>
        </w:rPr>
        <w:t>Is er sprake van een krappe of ruime arbeidsmarkt?</w:t>
      </w:r>
    </w:p>
    <w:p w:rsidR="00160D43" w:rsidRPr="003B2F65" w:rsidRDefault="00160D43" w:rsidP="00160D43">
      <w:pPr>
        <w:pStyle w:val="Lijstalinea"/>
        <w:numPr>
          <w:ilvl w:val="0"/>
          <w:numId w:val="1"/>
        </w:numPr>
        <w:rPr>
          <w:b/>
          <w:i/>
        </w:rPr>
      </w:pPr>
      <w:r w:rsidRPr="003B2F65">
        <w:rPr>
          <w:b/>
          <w:i/>
        </w:rPr>
        <w:t>Waar herken je dit aan?</w:t>
      </w:r>
    </w:p>
    <w:sectPr w:rsidR="00160D43" w:rsidRPr="003B2F6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EE" w:rsidRDefault="008323EE" w:rsidP="003B2F65">
      <w:pPr>
        <w:spacing w:after="0" w:line="240" w:lineRule="auto"/>
      </w:pPr>
      <w:r>
        <w:separator/>
      </w:r>
    </w:p>
  </w:endnote>
  <w:endnote w:type="continuationSeparator" w:id="0">
    <w:p w:rsidR="008323EE" w:rsidRDefault="008323EE" w:rsidP="003B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EE" w:rsidRDefault="008323EE" w:rsidP="003B2F65">
      <w:pPr>
        <w:spacing w:after="0" w:line="240" w:lineRule="auto"/>
      </w:pPr>
      <w:r>
        <w:separator/>
      </w:r>
    </w:p>
  </w:footnote>
  <w:footnote w:type="continuationSeparator" w:id="0">
    <w:p w:rsidR="008323EE" w:rsidRDefault="008323EE" w:rsidP="003B2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65" w:rsidRDefault="003B2F65">
    <w:pPr>
      <w:pStyle w:val="Koptekst"/>
    </w:pPr>
    <w:r>
      <w:t>H6</w:t>
    </w:r>
    <w:r>
      <w:tab/>
      <w:t>Opdracht krappe en ruime arbeidsmarkt</w:t>
    </w:r>
    <w:r>
      <w:tab/>
      <w:t>VMBO 3 b/k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C6C"/>
    <w:multiLevelType w:val="hybridMultilevel"/>
    <w:tmpl w:val="12A6B1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110B8A"/>
    <w:multiLevelType w:val="hybridMultilevel"/>
    <w:tmpl w:val="A6B020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1964DA9"/>
    <w:multiLevelType w:val="hybridMultilevel"/>
    <w:tmpl w:val="9D845590"/>
    <w:lvl w:ilvl="0" w:tplc="B7548D50">
      <w:start w:val="1"/>
      <w:numFmt w:val="decimal"/>
      <w:lvlText w:val="%1)"/>
      <w:lvlJc w:val="left"/>
      <w:pPr>
        <w:ind w:left="720" w:hanging="360"/>
      </w:pPr>
      <w:rPr>
        <w:rFonts w:ascii="Arial" w:eastAsia="Times New Roman" w:hAnsi="Arial" w:cs="Arial"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0A"/>
    <w:rsid w:val="00160D43"/>
    <w:rsid w:val="003B2F65"/>
    <w:rsid w:val="007D01ED"/>
    <w:rsid w:val="008323EE"/>
    <w:rsid w:val="008A3B98"/>
    <w:rsid w:val="00B10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0F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0F0A"/>
    <w:rPr>
      <w:rFonts w:ascii="Tahoma" w:hAnsi="Tahoma" w:cs="Tahoma"/>
      <w:sz w:val="16"/>
      <w:szCs w:val="16"/>
    </w:rPr>
  </w:style>
  <w:style w:type="paragraph" w:styleId="Lijstalinea">
    <w:name w:val="List Paragraph"/>
    <w:basedOn w:val="Standaard"/>
    <w:uiPriority w:val="34"/>
    <w:qFormat/>
    <w:rsid w:val="00160D43"/>
    <w:pPr>
      <w:ind w:left="720"/>
      <w:contextualSpacing/>
    </w:pPr>
  </w:style>
  <w:style w:type="table" w:styleId="Tabelraster">
    <w:name w:val="Table Grid"/>
    <w:basedOn w:val="Standaardtabel"/>
    <w:uiPriority w:val="59"/>
    <w:rsid w:val="001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B2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2F65"/>
  </w:style>
  <w:style w:type="paragraph" w:styleId="Voettekst">
    <w:name w:val="footer"/>
    <w:basedOn w:val="Standaard"/>
    <w:link w:val="VoettekstChar"/>
    <w:uiPriority w:val="99"/>
    <w:unhideWhenUsed/>
    <w:rsid w:val="003B2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2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0F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0F0A"/>
    <w:rPr>
      <w:rFonts w:ascii="Tahoma" w:hAnsi="Tahoma" w:cs="Tahoma"/>
      <w:sz w:val="16"/>
      <w:szCs w:val="16"/>
    </w:rPr>
  </w:style>
  <w:style w:type="paragraph" w:styleId="Lijstalinea">
    <w:name w:val="List Paragraph"/>
    <w:basedOn w:val="Standaard"/>
    <w:uiPriority w:val="34"/>
    <w:qFormat/>
    <w:rsid w:val="00160D43"/>
    <w:pPr>
      <w:ind w:left="720"/>
      <w:contextualSpacing/>
    </w:pPr>
  </w:style>
  <w:style w:type="table" w:styleId="Tabelraster">
    <w:name w:val="Table Grid"/>
    <w:basedOn w:val="Standaardtabel"/>
    <w:uiPriority w:val="59"/>
    <w:rsid w:val="001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B2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2F65"/>
  </w:style>
  <w:style w:type="paragraph" w:styleId="Voettekst">
    <w:name w:val="footer"/>
    <w:basedOn w:val="Standaard"/>
    <w:link w:val="VoettekstChar"/>
    <w:uiPriority w:val="99"/>
    <w:unhideWhenUsed/>
    <w:rsid w:val="003B2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0133">
      <w:bodyDiv w:val="1"/>
      <w:marLeft w:val="0"/>
      <w:marRight w:val="0"/>
      <w:marTop w:val="0"/>
      <w:marBottom w:val="0"/>
      <w:divBdr>
        <w:top w:val="none" w:sz="0" w:space="0" w:color="auto"/>
        <w:left w:val="none" w:sz="0" w:space="0" w:color="auto"/>
        <w:bottom w:val="none" w:sz="0" w:space="0" w:color="auto"/>
        <w:right w:val="none" w:sz="0" w:space="0" w:color="auto"/>
      </w:divBdr>
      <w:divsChild>
        <w:div w:id="1405178126">
          <w:marLeft w:val="0"/>
          <w:marRight w:val="0"/>
          <w:marTop w:val="0"/>
          <w:marBottom w:val="360"/>
          <w:divBdr>
            <w:top w:val="none" w:sz="0" w:space="0" w:color="auto"/>
            <w:left w:val="none" w:sz="0" w:space="0" w:color="auto"/>
            <w:bottom w:val="none" w:sz="0" w:space="0" w:color="auto"/>
            <w:right w:val="none" w:sz="0" w:space="0" w:color="auto"/>
          </w:divBdr>
        </w:div>
        <w:div w:id="475949848">
          <w:marLeft w:val="0"/>
          <w:marRight w:val="0"/>
          <w:marTop w:val="0"/>
          <w:marBottom w:val="0"/>
          <w:divBdr>
            <w:top w:val="none" w:sz="0" w:space="0" w:color="auto"/>
            <w:left w:val="none" w:sz="0" w:space="0" w:color="auto"/>
            <w:bottom w:val="none" w:sz="0" w:space="0" w:color="auto"/>
            <w:right w:val="none" w:sz="0" w:space="0" w:color="auto"/>
          </w:divBdr>
        </w:div>
      </w:divsChild>
    </w:div>
    <w:div w:id="1165513915">
      <w:bodyDiv w:val="1"/>
      <w:marLeft w:val="0"/>
      <w:marRight w:val="0"/>
      <w:marTop w:val="0"/>
      <w:marBottom w:val="0"/>
      <w:divBdr>
        <w:top w:val="none" w:sz="0" w:space="0" w:color="auto"/>
        <w:left w:val="none" w:sz="0" w:space="0" w:color="auto"/>
        <w:bottom w:val="none" w:sz="0" w:space="0" w:color="auto"/>
        <w:right w:val="none" w:sz="0" w:space="0" w:color="auto"/>
      </w:divBdr>
      <w:divsChild>
        <w:div w:id="818965334">
          <w:marLeft w:val="0"/>
          <w:marRight w:val="0"/>
          <w:marTop w:val="150"/>
          <w:marBottom w:val="150"/>
          <w:divBdr>
            <w:top w:val="single" w:sz="6" w:space="2" w:color="DEDEDE"/>
            <w:left w:val="single" w:sz="6" w:space="2" w:color="DEDEDE"/>
            <w:bottom w:val="single" w:sz="6" w:space="2" w:color="DEDEDE"/>
            <w:right w:val="single" w:sz="6" w:space="2" w:color="DEDEDE"/>
          </w:divBdr>
        </w:div>
        <w:div w:id="212887100">
          <w:marLeft w:val="0"/>
          <w:marRight w:val="150"/>
          <w:marTop w:val="0"/>
          <w:marBottom w:val="75"/>
          <w:divBdr>
            <w:top w:val="none" w:sz="0" w:space="0" w:color="auto"/>
            <w:left w:val="none" w:sz="0" w:space="0" w:color="auto"/>
            <w:bottom w:val="none" w:sz="0" w:space="0" w:color="auto"/>
            <w:right w:val="none" w:sz="0" w:space="0" w:color="auto"/>
          </w:divBdr>
          <w:divsChild>
            <w:div w:id="1732925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9407762">
      <w:bodyDiv w:val="1"/>
      <w:marLeft w:val="0"/>
      <w:marRight w:val="0"/>
      <w:marTop w:val="0"/>
      <w:marBottom w:val="0"/>
      <w:divBdr>
        <w:top w:val="none" w:sz="0" w:space="0" w:color="auto"/>
        <w:left w:val="none" w:sz="0" w:space="0" w:color="auto"/>
        <w:bottom w:val="none" w:sz="0" w:space="0" w:color="auto"/>
        <w:right w:val="none" w:sz="0" w:space="0" w:color="auto"/>
      </w:divBdr>
      <w:divsChild>
        <w:div w:id="1417633556">
          <w:marLeft w:val="0"/>
          <w:marRight w:val="0"/>
          <w:marTop w:val="150"/>
          <w:marBottom w:val="150"/>
          <w:divBdr>
            <w:top w:val="single" w:sz="6" w:space="2" w:color="DEDEDE"/>
            <w:left w:val="single" w:sz="6" w:space="2" w:color="DEDEDE"/>
            <w:bottom w:val="single" w:sz="6" w:space="2" w:color="DEDEDE"/>
            <w:right w:val="single" w:sz="6" w:space="2" w:color="DEDEDE"/>
          </w:divBdr>
        </w:div>
        <w:div w:id="1597639560">
          <w:marLeft w:val="0"/>
          <w:marRight w:val="150"/>
          <w:marTop w:val="0"/>
          <w:marBottom w:val="75"/>
          <w:divBdr>
            <w:top w:val="none" w:sz="0" w:space="0" w:color="auto"/>
            <w:left w:val="none" w:sz="0" w:space="0" w:color="auto"/>
            <w:bottom w:val="none" w:sz="0" w:space="0" w:color="auto"/>
            <w:right w:val="none" w:sz="0" w:space="0" w:color="auto"/>
          </w:divBdr>
          <w:divsChild>
            <w:div w:id="881940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able.nl/pcit/imgdb/210845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utable.nl/pcit/imgdb/27461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zenenschrijven.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731</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2</cp:revision>
  <dcterms:created xsi:type="dcterms:W3CDTF">2014-04-21T12:59:00Z</dcterms:created>
  <dcterms:modified xsi:type="dcterms:W3CDTF">2014-04-21T13:12:00Z</dcterms:modified>
</cp:coreProperties>
</file>