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67" w:rsidRDefault="00850A86" w:rsidP="00850A86">
      <w:pPr>
        <w:pStyle w:val="Kop1"/>
      </w:pPr>
      <w:r>
        <w:t>Extra opdrachten week 3</w:t>
      </w:r>
    </w:p>
    <w:p w:rsidR="00850A86" w:rsidRDefault="00850A86" w:rsidP="00850A86"/>
    <w:p w:rsidR="00850A86" w:rsidRDefault="00AF0904" w:rsidP="00AF0904">
      <w:pPr>
        <w:pStyle w:val="Lijstalinea"/>
        <w:numPr>
          <w:ilvl w:val="0"/>
          <w:numId w:val="1"/>
        </w:numPr>
      </w:pPr>
      <w:r>
        <w:t>Noem drie voordelen van kopen.</w:t>
      </w:r>
    </w:p>
    <w:p w:rsidR="00AF0904" w:rsidRDefault="00AF0904" w:rsidP="00AF0904"/>
    <w:p w:rsidR="00AF0904" w:rsidRDefault="00AF0904" w:rsidP="00AF0904">
      <w:pPr>
        <w:pStyle w:val="Lijstalinea"/>
        <w:numPr>
          <w:ilvl w:val="0"/>
          <w:numId w:val="1"/>
        </w:numPr>
      </w:pPr>
      <w:r>
        <w:t>Noem drie voordelen van huren.</w:t>
      </w:r>
      <w:r w:rsidR="00A974D2">
        <w:br/>
      </w:r>
    </w:p>
    <w:p w:rsidR="00AF0904" w:rsidRPr="00B2590C" w:rsidRDefault="00A974D2" w:rsidP="00B2590C">
      <w:pPr>
        <w:ind w:left="360"/>
        <w:rPr>
          <w:b/>
          <w:u w:val="single"/>
        </w:rPr>
      </w:pPr>
      <w:r w:rsidRPr="00B2590C">
        <w:rPr>
          <w:b/>
          <w:u w:val="single"/>
        </w:rPr>
        <w:t xml:space="preserve">3. </w:t>
      </w:r>
    </w:p>
    <w:p w:rsidR="00AF0904" w:rsidRDefault="00681C79" w:rsidP="00681C79">
      <w:r>
        <w:rPr>
          <w:noProof/>
          <w:lang w:eastAsia="nl-NL"/>
        </w:rPr>
        <w:drawing>
          <wp:inline distT="0" distB="0" distL="0" distR="0" wp14:anchorId="546A38B1" wp14:editId="0A0DC2C9">
            <wp:extent cx="5760720" cy="23615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extra opdrachten week 3.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361565"/>
                    </a:xfrm>
                    <a:prstGeom prst="rect">
                      <a:avLst/>
                    </a:prstGeom>
                  </pic:spPr>
                </pic:pic>
              </a:graphicData>
            </a:graphic>
          </wp:inline>
        </w:drawing>
      </w:r>
      <w:r>
        <w:br/>
        <w:t>Omdat de meeste mensen bij het kopen van een huis ook een hypotheek afsluiten is ook een, hypotheek akte nodig.</w:t>
      </w:r>
    </w:p>
    <w:p w:rsidR="00681C79" w:rsidRDefault="00681C79" w:rsidP="00681C79">
      <w:r>
        <w:rPr>
          <w:noProof/>
          <w:lang w:eastAsia="nl-NL"/>
        </w:rPr>
        <w:drawing>
          <wp:inline distT="0" distB="0" distL="0" distR="0" wp14:anchorId="2E763042" wp14:editId="07261804">
            <wp:extent cx="5760720" cy="764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leg transportakte + hypotheekakte.png"/>
                    <pic:cNvPicPr/>
                  </pic:nvPicPr>
                  <pic:blipFill>
                    <a:blip r:embed="rId7">
                      <a:extLst>
                        <a:ext uri="{28A0092B-C50C-407E-A947-70E740481C1C}">
                          <a14:useLocalDpi xmlns:a14="http://schemas.microsoft.com/office/drawing/2010/main" val="0"/>
                        </a:ext>
                      </a:extLst>
                    </a:blip>
                    <a:stretch>
                      <a:fillRect/>
                    </a:stretch>
                  </pic:blipFill>
                  <pic:spPr>
                    <a:xfrm>
                      <a:off x="0" y="0"/>
                      <a:ext cx="5760720" cy="764540"/>
                    </a:xfrm>
                    <a:prstGeom prst="rect">
                      <a:avLst/>
                    </a:prstGeom>
                  </pic:spPr>
                </pic:pic>
              </a:graphicData>
            </a:graphic>
          </wp:inline>
        </w:drawing>
      </w:r>
    </w:p>
    <w:p w:rsidR="00681C79" w:rsidRDefault="00681C79" w:rsidP="00681C79">
      <w:pPr>
        <w:tabs>
          <w:tab w:val="left" w:pos="900"/>
        </w:tabs>
      </w:pPr>
      <w:r>
        <w:t>Neem onderstaande letters over en zet het juiste woord erachter, kier uit: Hypotheekakte – transportakte – Kadaster – koper – notaris – verkoper – voorlopig koopcontract.</w:t>
      </w:r>
    </w:p>
    <w:p w:rsidR="00681C79" w:rsidRDefault="00681C79" w:rsidP="00681C79">
      <w:pPr>
        <w:tabs>
          <w:tab w:val="left" w:pos="900"/>
        </w:tabs>
      </w:pPr>
      <w:r>
        <w:t>Na ondertekening van het …..(A)…… ga je naar de ….(B)….. In Verband met de hypotheek die je van de bank krijgt, maakt de notaris een ……(C)….. op.  In de …..(D…..) wordt vastgelegd dat de woning overgaat van de …..(E)……. naar de …..(F)…… Je wordt pas officieel eigenaar als de transportakte is ingeschreven in het ……(G)……</w:t>
      </w:r>
      <w:r w:rsidR="00A974D2">
        <w:br/>
      </w:r>
      <w:r w:rsidR="00A974D2">
        <w:br/>
      </w:r>
      <w:r w:rsidR="00A974D2" w:rsidRPr="00B2590C">
        <w:rPr>
          <w:b/>
          <w:u w:val="single"/>
        </w:rPr>
        <w:t>4</w:t>
      </w:r>
      <w:r w:rsidR="00A974D2">
        <w:t xml:space="preserve">. Gebruik deze link: </w:t>
      </w:r>
      <w:hyperlink r:id="rId8" w:history="1">
        <w:r w:rsidR="00A974D2">
          <w:rPr>
            <w:rStyle w:val="Hyperlink"/>
          </w:rPr>
          <w:t>https://www.rabobank.nl/particulieren/producten/hypotheken/</w:t>
        </w:r>
      </w:hyperlink>
    </w:p>
    <w:p w:rsidR="00A974D2" w:rsidRDefault="00A974D2" w:rsidP="00681C79">
      <w:pPr>
        <w:tabs>
          <w:tab w:val="left" w:pos="900"/>
        </w:tabs>
      </w:pPr>
      <w:r>
        <w:t>Je verdient € 2500 bruto per maand. Je krijgt ook een dertiende maand. Je vriend/vriendin verdient € 2200 bruto per maand. En krijgt ook een dertiende maand.</w:t>
      </w:r>
    </w:p>
    <w:p w:rsidR="00A974D2" w:rsidRDefault="00A974D2" w:rsidP="00681C79">
      <w:pPr>
        <w:tabs>
          <w:tab w:val="left" w:pos="900"/>
        </w:tabs>
      </w:pPr>
      <w:r>
        <w:t>Reken met bovenstaande link uit hoe hoog je een maximale hypotheek kunt krijgen voor een bestaande woning.</w:t>
      </w:r>
    </w:p>
    <w:p w:rsidR="00A240AF" w:rsidRDefault="008A5B96" w:rsidP="00681C79">
      <w:pPr>
        <w:tabs>
          <w:tab w:val="left" w:pos="900"/>
        </w:tabs>
      </w:pPr>
      <w:r w:rsidRPr="008A5B96">
        <w:rPr>
          <w:b/>
          <w:u w:val="single"/>
        </w:rPr>
        <w:lastRenderedPageBreak/>
        <w:t>5.</w:t>
      </w:r>
      <w:r>
        <w:rPr>
          <w:b/>
          <w:u w:val="single"/>
        </w:rPr>
        <w:t xml:space="preserve"> </w:t>
      </w:r>
      <w:r w:rsidR="00F67D57">
        <w:t>Pieter heeft een inboedelverzekering ter waarde van € 30.000 afgesloten. De waarde van de inboedel wordt geschat op € 25.000. In mei wordt er ingebroken, een totale schade van € 4500 euro. Hoeveel euro krijgt Pieter vergoedt van de verzekeraar?</w:t>
      </w:r>
    </w:p>
    <w:p w:rsidR="00F67D57" w:rsidRDefault="00F67D57" w:rsidP="00681C79">
      <w:pPr>
        <w:tabs>
          <w:tab w:val="left" w:pos="900"/>
        </w:tabs>
      </w:pPr>
      <w:r w:rsidRPr="00BA64AE">
        <w:rPr>
          <w:b/>
          <w:u w:val="single"/>
        </w:rPr>
        <w:t>6.</w:t>
      </w:r>
      <w:r>
        <w:t xml:space="preserve"> </w:t>
      </w:r>
      <w:r w:rsidR="00BA64AE">
        <w:t>Pieter betaalt per maand voor de inboedelverzekering € 50 premie. Daarnaast moet hij voor dit jaar 7% assurantiebelasting betalen. Hoeveel betaalt Pieter in totaal dit jaar aan deze verzekering?</w:t>
      </w:r>
    </w:p>
    <w:p w:rsidR="00BA64AE" w:rsidRDefault="00BA64AE" w:rsidP="00681C79">
      <w:pPr>
        <w:tabs>
          <w:tab w:val="left" w:pos="900"/>
        </w:tabs>
      </w:pPr>
      <w:r w:rsidRPr="00BC6657">
        <w:rPr>
          <w:b/>
          <w:u w:val="single"/>
        </w:rPr>
        <w:t>7.</w:t>
      </w:r>
      <w:r>
        <w:t xml:space="preserve"> </w:t>
      </w:r>
      <w:r w:rsidR="00BC6657">
        <w:t>Noem minimaal 3 verschillen in woonlasten tussen het huren van een huis en het kopen van een huis.</w:t>
      </w:r>
    </w:p>
    <w:p w:rsidR="00BC6657" w:rsidRDefault="00BC6657" w:rsidP="00681C79">
      <w:pPr>
        <w:tabs>
          <w:tab w:val="left" w:pos="900"/>
        </w:tabs>
      </w:pPr>
      <w:r w:rsidRPr="00BE4319">
        <w:rPr>
          <w:b/>
          <w:u w:val="single"/>
        </w:rPr>
        <w:t>8</w:t>
      </w:r>
      <w:r>
        <w:t>.</w:t>
      </w:r>
      <w:r w:rsidR="00BE4319">
        <w:t xml:space="preserve"> Wat is het verschil tussen een verzekeringsagent en een direct </w:t>
      </w:r>
      <w:proofErr w:type="spellStart"/>
      <w:r w:rsidR="00BE4319">
        <w:t>writer</w:t>
      </w:r>
      <w:proofErr w:type="spellEnd"/>
      <w:r w:rsidR="00BE4319">
        <w:t>?</w:t>
      </w:r>
    </w:p>
    <w:p w:rsidR="00C30865" w:rsidRPr="00C30865" w:rsidRDefault="00F52D9C" w:rsidP="00681C79">
      <w:pPr>
        <w:tabs>
          <w:tab w:val="left" w:pos="900"/>
        </w:tabs>
        <w:rPr>
          <w:b/>
          <w:u w:val="single"/>
        </w:rPr>
      </w:pPr>
      <w:r w:rsidRPr="00C30865">
        <w:rPr>
          <w:b/>
          <w:u w:val="single"/>
        </w:rPr>
        <w:t xml:space="preserve">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00"/>
        <w:gridCol w:w="1414"/>
        <w:gridCol w:w="1288"/>
      </w:tblGrid>
      <w:tr w:rsidR="00C30865" w:rsidRPr="00C30865" w:rsidTr="00D11DB9">
        <w:trPr>
          <w:trHeight w:val="284"/>
        </w:trPr>
        <w:tc>
          <w:tcPr>
            <w:tcW w:w="5610" w:type="dxa"/>
            <w:gridSpan w:val="4"/>
            <w:tcBorders>
              <w:top w:val="nil"/>
              <w:left w:val="nil"/>
              <w:bottom w:val="single" w:sz="18" w:space="0" w:color="FFFFFF"/>
              <w:right w:val="nil"/>
            </w:tcBorders>
            <w:shd w:val="clear" w:color="auto" w:fill="8C8C8C"/>
            <w:vAlign w:val="center"/>
          </w:tcPr>
          <w:p w:rsidR="00C30865" w:rsidRPr="00C30865" w:rsidRDefault="00C30865" w:rsidP="00C30865">
            <w:pPr>
              <w:spacing w:after="0" w:line="240" w:lineRule="auto"/>
              <w:rPr>
                <w:rFonts w:ascii="Arial" w:eastAsia="Times New Roman" w:hAnsi="Arial" w:cs="Arial"/>
                <w:b/>
                <w:sz w:val="16"/>
                <w:szCs w:val="16"/>
                <w:lang w:eastAsia="nl-NL"/>
              </w:rPr>
            </w:pPr>
            <w:r w:rsidRPr="00C30865">
              <w:rPr>
                <w:rFonts w:ascii="Arial" w:eastAsia="Times New Roman" w:hAnsi="Arial" w:cs="Arial"/>
                <w:b/>
                <w:sz w:val="16"/>
                <w:szCs w:val="16"/>
                <w:lang w:eastAsia="nl-NL"/>
              </w:rPr>
              <w:t>Huurtoeslaggrenzen 18- tot 65-jarigen (juli 2006)</w:t>
            </w:r>
          </w:p>
        </w:tc>
      </w:tr>
      <w:tr w:rsidR="00C30865" w:rsidRPr="00C30865" w:rsidTr="00D11DB9">
        <w:trPr>
          <w:trHeight w:val="284"/>
        </w:trPr>
        <w:tc>
          <w:tcPr>
            <w:tcW w:w="1508" w:type="dxa"/>
            <w:tcBorders>
              <w:top w:val="single" w:sz="18" w:space="0" w:color="FFFFFF"/>
              <w:left w:val="nil"/>
              <w:bottom w:val="single" w:sz="18" w:space="0" w:color="FFFFFF"/>
              <w:right w:val="single" w:sz="18"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i/>
                <w:sz w:val="16"/>
                <w:szCs w:val="16"/>
                <w:lang w:eastAsia="nl-NL"/>
              </w:rPr>
            </w:pPr>
            <w:r w:rsidRPr="00C30865">
              <w:rPr>
                <w:rFonts w:ascii="Arial" w:eastAsia="Times New Roman" w:hAnsi="Arial" w:cs="Arial"/>
                <w:i/>
                <w:sz w:val="16"/>
                <w:szCs w:val="16"/>
                <w:lang w:eastAsia="nl-NL"/>
              </w:rPr>
              <w:t>Soort huishouden</w:t>
            </w:r>
          </w:p>
        </w:tc>
        <w:tc>
          <w:tcPr>
            <w:tcW w:w="140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i/>
                <w:sz w:val="16"/>
                <w:szCs w:val="16"/>
                <w:lang w:eastAsia="nl-NL"/>
              </w:rPr>
            </w:pPr>
            <w:r w:rsidRPr="00C30865">
              <w:rPr>
                <w:rFonts w:ascii="Arial" w:eastAsia="Times New Roman" w:hAnsi="Arial" w:cs="Arial"/>
                <w:i/>
                <w:sz w:val="16"/>
                <w:szCs w:val="16"/>
                <w:lang w:eastAsia="nl-NL"/>
              </w:rPr>
              <w:t>Huur per maand minimaal</w:t>
            </w:r>
          </w:p>
        </w:tc>
        <w:tc>
          <w:tcPr>
            <w:tcW w:w="1414"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i/>
                <w:sz w:val="16"/>
                <w:szCs w:val="16"/>
                <w:lang w:eastAsia="nl-NL"/>
              </w:rPr>
            </w:pPr>
            <w:r w:rsidRPr="00C30865">
              <w:rPr>
                <w:rFonts w:ascii="Arial" w:eastAsia="Times New Roman" w:hAnsi="Arial" w:cs="Arial"/>
                <w:i/>
                <w:sz w:val="16"/>
                <w:szCs w:val="16"/>
                <w:lang w:eastAsia="nl-NL"/>
              </w:rPr>
              <w:t>Huur per maand maximaal</w:t>
            </w:r>
          </w:p>
        </w:tc>
        <w:tc>
          <w:tcPr>
            <w:tcW w:w="1288" w:type="dxa"/>
            <w:tcBorders>
              <w:top w:val="single" w:sz="18" w:space="0" w:color="FFFFFF"/>
              <w:left w:val="single" w:sz="18" w:space="0" w:color="FFFFFF"/>
              <w:bottom w:val="single" w:sz="18" w:space="0" w:color="FFFFFF"/>
              <w:right w:val="nil"/>
            </w:tcBorders>
            <w:shd w:val="clear" w:color="auto" w:fill="E0E0E0"/>
            <w:vAlign w:val="center"/>
          </w:tcPr>
          <w:p w:rsidR="00C30865" w:rsidRPr="00C30865" w:rsidRDefault="00C30865" w:rsidP="00C30865">
            <w:pPr>
              <w:spacing w:after="0" w:line="240" w:lineRule="auto"/>
              <w:rPr>
                <w:rFonts w:ascii="Arial" w:eastAsia="Times New Roman" w:hAnsi="Arial" w:cs="Arial"/>
                <w:i/>
                <w:sz w:val="16"/>
                <w:szCs w:val="16"/>
                <w:lang w:eastAsia="nl-NL"/>
              </w:rPr>
            </w:pPr>
            <w:r w:rsidRPr="00C30865">
              <w:rPr>
                <w:rFonts w:ascii="Arial" w:eastAsia="Times New Roman" w:hAnsi="Arial" w:cs="Arial"/>
                <w:i/>
                <w:sz w:val="16"/>
                <w:szCs w:val="16"/>
                <w:lang w:eastAsia="nl-NL"/>
              </w:rPr>
              <w:t>Inkomen per jaar maximaal</w:t>
            </w:r>
          </w:p>
        </w:tc>
      </w:tr>
      <w:tr w:rsidR="00C30865" w:rsidRPr="00C30865" w:rsidTr="00D11DB9">
        <w:trPr>
          <w:trHeight w:val="284"/>
        </w:trPr>
        <w:tc>
          <w:tcPr>
            <w:tcW w:w="1508" w:type="dxa"/>
            <w:tcBorders>
              <w:top w:val="single" w:sz="18" w:space="0" w:color="FFFFFF"/>
              <w:left w:val="nil"/>
              <w:bottom w:val="single" w:sz="6" w:space="0" w:color="FFFFFF"/>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18-22 jaar alleenstaand</w:t>
            </w:r>
          </w:p>
        </w:tc>
        <w:tc>
          <w:tcPr>
            <w:tcW w:w="1400" w:type="dxa"/>
            <w:tcBorders>
              <w:top w:val="single" w:sz="18" w:space="0" w:color="FFFFFF"/>
              <w:left w:val="single" w:sz="6" w:space="0" w:color="FFFFFF"/>
              <w:bottom w:val="single" w:sz="6" w:space="0" w:color="FFFFFF"/>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€ 199,52</w:t>
            </w:r>
          </w:p>
        </w:tc>
        <w:tc>
          <w:tcPr>
            <w:tcW w:w="1414" w:type="dxa"/>
            <w:tcBorders>
              <w:top w:val="single" w:sz="18" w:space="0" w:color="FFFFFF"/>
              <w:left w:val="single" w:sz="6" w:space="0" w:color="FFFFFF"/>
              <w:bottom w:val="single" w:sz="6" w:space="0" w:color="FFFFFF"/>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€ 339,08</w:t>
            </w:r>
          </w:p>
        </w:tc>
        <w:tc>
          <w:tcPr>
            <w:tcW w:w="1288" w:type="dxa"/>
            <w:tcBorders>
              <w:top w:val="single" w:sz="18" w:space="0" w:color="FFFFFF"/>
              <w:left w:val="single" w:sz="6" w:space="0" w:color="FFFFFF"/>
              <w:bottom w:val="single" w:sz="6" w:space="0" w:color="FFFFFF"/>
              <w:right w:val="nil"/>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€ 20.000,–</w:t>
            </w:r>
          </w:p>
        </w:tc>
      </w:tr>
      <w:tr w:rsidR="00C30865" w:rsidRPr="00C30865" w:rsidTr="00D11DB9">
        <w:trPr>
          <w:trHeight w:val="284"/>
        </w:trPr>
        <w:tc>
          <w:tcPr>
            <w:tcW w:w="1508" w:type="dxa"/>
            <w:tcBorders>
              <w:top w:val="single" w:sz="6" w:space="0" w:color="FFFFFF"/>
              <w:left w:val="nil"/>
              <w:bottom w:val="single" w:sz="6" w:space="0" w:color="FFFFFF"/>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23-64 jaar alleenstaand</w:t>
            </w:r>
          </w:p>
        </w:tc>
        <w:tc>
          <w:tcPr>
            <w:tcW w:w="1400"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€ 199,52</w:t>
            </w:r>
          </w:p>
        </w:tc>
        <w:tc>
          <w:tcPr>
            <w:tcW w:w="1414"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€ 615,01</w:t>
            </w:r>
          </w:p>
        </w:tc>
        <w:tc>
          <w:tcPr>
            <w:tcW w:w="1288" w:type="dxa"/>
            <w:tcBorders>
              <w:top w:val="single" w:sz="6" w:space="0" w:color="FFFFFF"/>
              <w:left w:val="single" w:sz="6" w:space="0" w:color="FFFFFF"/>
              <w:bottom w:val="single" w:sz="6" w:space="0" w:color="FFFFFF"/>
              <w:right w:val="nil"/>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€ 20.000,–</w:t>
            </w:r>
          </w:p>
        </w:tc>
      </w:tr>
      <w:tr w:rsidR="00C30865" w:rsidRPr="00C30865" w:rsidTr="00D11DB9">
        <w:trPr>
          <w:trHeight w:val="284"/>
        </w:trPr>
        <w:tc>
          <w:tcPr>
            <w:tcW w:w="1508" w:type="dxa"/>
            <w:tcBorders>
              <w:top w:val="single" w:sz="6" w:space="0" w:color="FFFFFF"/>
              <w:left w:val="nil"/>
              <w:bottom w:val="nil"/>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23-64 jaar samenwonend</w:t>
            </w:r>
          </w:p>
        </w:tc>
        <w:tc>
          <w:tcPr>
            <w:tcW w:w="1400" w:type="dxa"/>
            <w:tcBorders>
              <w:top w:val="single" w:sz="6" w:space="0" w:color="FFFFFF"/>
              <w:left w:val="single" w:sz="6" w:space="0" w:color="FFFFFF"/>
              <w:bottom w:val="nil"/>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€ 199,52</w:t>
            </w:r>
          </w:p>
        </w:tc>
        <w:tc>
          <w:tcPr>
            <w:tcW w:w="1414" w:type="dxa"/>
            <w:tcBorders>
              <w:top w:val="single" w:sz="6" w:space="0" w:color="FFFFFF"/>
              <w:left w:val="single" w:sz="6" w:space="0" w:color="FFFFFF"/>
              <w:bottom w:val="nil"/>
              <w:right w:val="single" w:sz="6" w:space="0" w:color="FFFFFF"/>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€ 615,01</w:t>
            </w:r>
          </w:p>
        </w:tc>
        <w:tc>
          <w:tcPr>
            <w:tcW w:w="1288" w:type="dxa"/>
            <w:tcBorders>
              <w:top w:val="single" w:sz="6" w:space="0" w:color="FFFFFF"/>
              <w:left w:val="single" w:sz="6" w:space="0" w:color="FFFFFF"/>
              <w:bottom w:val="nil"/>
              <w:right w:val="nil"/>
            </w:tcBorders>
            <w:shd w:val="clear" w:color="auto" w:fill="E0E0E0"/>
            <w:vAlign w:val="center"/>
          </w:tcPr>
          <w:p w:rsidR="00C30865" w:rsidRPr="00C30865" w:rsidRDefault="00C30865" w:rsidP="00C30865">
            <w:pPr>
              <w:spacing w:after="0" w:line="240" w:lineRule="auto"/>
              <w:rPr>
                <w:rFonts w:ascii="Arial" w:eastAsia="Times New Roman" w:hAnsi="Arial" w:cs="Arial"/>
                <w:sz w:val="16"/>
                <w:szCs w:val="16"/>
                <w:lang w:eastAsia="nl-NL"/>
              </w:rPr>
            </w:pPr>
            <w:r w:rsidRPr="00C30865">
              <w:rPr>
                <w:rFonts w:ascii="Arial" w:eastAsia="Times New Roman" w:hAnsi="Arial" w:cs="Arial"/>
                <w:sz w:val="16"/>
                <w:szCs w:val="16"/>
                <w:lang w:eastAsia="nl-NL"/>
              </w:rPr>
              <w:t>€ 27.175,–</w:t>
            </w:r>
          </w:p>
        </w:tc>
      </w:tr>
    </w:tbl>
    <w:p w:rsidR="00F52D9C" w:rsidRDefault="00F52D9C" w:rsidP="00681C79">
      <w:pPr>
        <w:tabs>
          <w:tab w:val="left" w:pos="900"/>
        </w:tabs>
      </w:pPr>
    </w:p>
    <w:p w:rsidR="00C30865" w:rsidRPr="00C30865" w:rsidRDefault="00C30865" w:rsidP="000B0E90">
      <w:pPr>
        <w:pStyle w:val="Kop3"/>
        <w:keepNext w:val="0"/>
        <w:keepLines w:val="0"/>
        <w:numPr>
          <w:ilvl w:val="0"/>
          <w:numId w:val="2"/>
        </w:numPr>
        <w:spacing w:before="100" w:beforeAutospacing="1" w:after="100" w:afterAutospacing="1"/>
        <w:rPr>
          <w:rFonts w:asciiTheme="minorHAnsi" w:hAnsiTheme="minorHAnsi"/>
          <w:b w:val="0"/>
          <w:color w:val="auto"/>
          <w:szCs w:val="26"/>
        </w:rPr>
      </w:pPr>
      <w:r w:rsidRPr="00C30865">
        <w:rPr>
          <w:rFonts w:asciiTheme="minorHAnsi" w:hAnsiTheme="minorHAnsi"/>
          <w:b w:val="0"/>
          <w:color w:val="auto"/>
          <w:szCs w:val="26"/>
        </w:rPr>
        <w:t xml:space="preserve">Het inkomen van </w:t>
      </w:r>
      <w:proofErr w:type="spellStart"/>
      <w:r w:rsidRPr="00C30865">
        <w:rPr>
          <w:rFonts w:asciiTheme="minorHAnsi" w:hAnsiTheme="minorHAnsi"/>
          <w:b w:val="0"/>
          <w:color w:val="auto"/>
          <w:szCs w:val="26"/>
        </w:rPr>
        <w:t>Ardi</w:t>
      </w:r>
      <w:proofErr w:type="spellEnd"/>
      <w:r w:rsidRPr="00C30865">
        <w:rPr>
          <w:rFonts w:asciiTheme="minorHAnsi" w:hAnsiTheme="minorHAnsi"/>
          <w:b w:val="0"/>
          <w:color w:val="auto"/>
          <w:szCs w:val="26"/>
        </w:rPr>
        <w:t xml:space="preserve"> (20 jaar) is € 14.000,- per jaar. Hij woont samen met zijn vriendin (18 jaar) in een huurflat van € 320,- per maand. </w:t>
      </w:r>
      <w:proofErr w:type="spellStart"/>
      <w:r w:rsidRPr="00C30865">
        <w:rPr>
          <w:rFonts w:asciiTheme="minorHAnsi" w:hAnsiTheme="minorHAnsi"/>
          <w:b w:val="0"/>
          <w:color w:val="auto"/>
          <w:szCs w:val="26"/>
        </w:rPr>
        <w:t>Ardinna</w:t>
      </w:r>
      <w:proofErr w:type="spellEnd"/>
      <w:r w:rsidRPr="00C30865">
        <w:rPr>
          <w:rFonts w:asciiTheme="minorHAnsi" w:hAnsiTheme="minorHAnsi"/>
          <w:b w:val="0"/>
          <w:color w:val="auto"/>
          <w:szCs w:val="26"/>
        </w:rPr>
        <w:t xml:space="preserve">, het vriendinnetje van </w:t>
      </w:r>
      <w:proofErr w:type="spellStart"/>
      <w:r w:rsidRPr="00C30865">
        <w:rPr>
          <w:rFonts w:asciiTheme="minorHAnsi" w:hAnsiTheme="minorHAnsi"/>
          <w:b w:val="0"/>
          <w:color w:val="auto"/>
          <w:szCs w:val="26"/>
        </w:rPr>
        <w:t>Ardi</w:t>
      </w:r>
      <w:proofErr w:type="spellEnd"/>
      <w:r w:rsidRPr="00C30865">
        <w:rPr>
          <w:rFonts w:asciiTheme="minorHAnsi" w:hAnsiTheme="minorHAnsi"/>
          <w:b w:val="0"/>
          <w:color w:val="auto"/>
          <w:szCs w:val="26"/>
        </w:rPr>
        <w:t xml:space="preserve">, verdient € 8.000,- per jaar. </w:t>
      </w:r>
      <w:r w:rsidRPr="00C30865">
        <w:rPr>
          <w:rFonts w:asciiTheme="minorHAnsi" w:hAnsiTheme="minorHAnsi"/>
          <w:b w:val="0"/>
          <w:color w:val="auto"/>
          <w:szCs w:val="26"/>
        </w:rPr>
        <w:t>Krijgen ze huurtoeslag of niet? En waarom we</w:t>
      </w:r>
      <w:r>
        <w:rPr>
          <w:rFonts w:asciiTheme="minorHAnsi" w:hAnsiTheme="minorHAnsi"/>
          <w:b w:val="0"/>
          <w:color w:val="auto"/>
          <w:szCs w:val="26"/>
        </w:rPr>
        <w:t>l</w:t>
      </w:r>
      <w:r w:rsidRPr="00C30865">
        <w:rPr>
          <w:rFonts w:asciiTheme="minorHAnsi" w:hAnsiTheme="minorHAnsi"/>
          <w:b w:val="0"/>
          <w:color w:val="auto"/>
          <w:szCs w:val="26"/>
        </w:rPr>
        <w:t>/niet?</w:t>
      </w:r>
      <w:r>
        <w:rPr>
          <w:rFonts w:asciiTheme="minorHAnsi" w:hAnsiTheme="minorHAnsi"/>
          <w:b w:val="0"/>
          <w:color w:val="auto"/>
          <w:szCs w:val="26"/>
        </w:rPr>
        <w:br/>
      </w:r>
    </w:p>
    <w:p w:rsidR="00C30865" w:rsidRPr="00C30865" w:rsidRDefault="00C30865" w:rsidP="000B0E90">
      <w:pPr>
        <w:pStyle w:val="Kop3"/>
        <w:keepNext w:val="0"/>
        <w:keepLines w:val="0"/>
        <w:numPr>
          <w:ilvl w:val="0"/>
          <w:numId w:val="2"/>
        </w:numPr>
        <w:spacing w:before="100" w:beforeAutospacing="1" w:after="100" w:afterAutospacing="1"/>
        <w:rPr>
          <w:rFonts w:asciiTheme="minorHAnsi" w:hAnsiTheme="minorHAnsi"/>
          <w:b w:val="0"/>
          <w:color w:val="auto"/>
          <w:szCs w:val="26"/>
        </w:rPr>
      </w:pPr>
      <w:r w:rsidRPr="00C30865">
        <w:rPr>
          <w:rFonts w:asciiTheme="minorHAnsi" w:hAnsiTheme="minorHAnsi"/>
          <w:b w:val="0"/>
          <w:color w:val="auto"/>
          <w:szCs w:val="26"/>
        </w:rPr>
        <w:t xml:space="preserve">Het inkomen van </w:t>
      </w:r>
      <w:proofErr w:type="spellStart"/>
      <w:r w:rsidRPr="00C30865">
        <w:rPr>
          <w:rFonts w:asciiTheme="minorHAnsi" w:hAnsiTheme="minorHAnsi"/>
          <w:b w:val="0"/>
          <w:color w:val="auto"/>
          <w:szCs w:val="26"/>
        </w:rPr>
        <w:t>Ermin</w:t>
      </w:r>
      <w:proofErr w:type="spellEnd"/>
      <w:r w:rsidRPr="00C30865">
        <w:rPr>
          <w:rFonts w:asciiTheme="minorHAnsi" w:hAnsiTheme="minorHAnsi"/>
          <w:b w:val="0"/>
          <w:color w:val="auto"/>
          <w:szCs w:val="26"/>
        </w:rPr>
        <w:t xml:space="preserve"> ( 24 jaar) is</w:t>
      </w:r>
      <w:r w:rsidRPr="00C30865">
        <w:rPr>
          <w:rFonts w:asciiTheme="minorHAnsi" w:hAnsiTheme="minorHAnsi"/>
          <w:color w:val="auto"/>
          <w:szCs w:val="26"/>
        </w:rPr>
        <w:t xml:space="preserve"> </w:t>
      </w:r>
      <w:r w:rsidRPr="00C30865">
        <w:rPr>
          <w:rFonts w:asciiTheme="minorHAnsi" w:hAnsiTheme="minorHAnsi"/>
          <w:b w:val="0"/>
          <w:color w:val="auto"/>
          <w:szCs w:val="26"/>
        </w:rPr>
        <w:t>€ 16.000,- per jaar. Hij woont alleen op een huuretage  van € 320,- per maand</w:t>
      </w:r>
      <w:r w:rsidRPr="00C30865">
        <w:rPr>
          <w:rFonts w:asciiTheme="minorHAnsi" w:hAnsiTheme="minorHAnsi"/>
          <w:b w:val="0"/>
          <w:color w:val="auto"/>
          <w:szCs w:val="26"/>
        </w:rPr>
        <w:t>. Krijgen ze huurtoeslag of niet? En waarom wel/niet?</w:t>
      </w:r>
    </w:p>
    <w:p w:rsidR="005B78DE" w:rsidRPr="004554F6" w:rsidRDefault="007B624A" w:rsidP="00C30865">
      <w:pPr>
        <w:rPr>
          <w:b/>
          <w:u w:val="single"/>
        </w:rPr>
      </w:pPr>
      <w:r w:rsidRPr="004554F6">
        <w:rPr>
          <w:b/>
          <w:u w:val="single"/>
        </w:rPr>
        <w:t xml:space="preserve">10. </w:t>
      </w:r>
      <w:r w:rsidR="004554F6">
        <w:rPr>
          <w:b/>
          <w:u w:val="single"/>
        </w:rPr>
        <w:t xml:space="preserve"> </w:t>
      </w:r>
      <w:r w:rsidR="004554F6" w:rsidRPr="004554F6">
        <w:t>Vul onderstaand schema in!</w:t>
      </w:r>
      <w:r w:rsidR="00DE19CB">
        <w:t xml:space="preserve"> Let op, sommige dingen zijn op de koopsom gebaseerd en sommige dingen zijn gebaseerd op de lening.</w:t>
      </w:r>
    </w:p>
    <w:tbl>
      <w:tblPr>
        <w:tblW w:w="0" w:type="auto"/>
        <w:jc w:val="center"/>
        <w:tblLook w:val="01E0" w:firstRow="1" w:lastRow="1" w:firstColumn="1" w:lastColumn="1" w:noHBand="0" w:noVBand="0"/>
      </w:tblPr>
      <w:tblGrid>
        <w:gridCol w:w="3070"/>
        <w:gridCol w:w="3071"/>
        <w:gridCol w:w="3071"/>
      </w:tblGrid>
      <w:tr w:rsidR="005B78DE" w:rsidRPr="005B78DE" w:rsidTr="00D11DB9">
        <w:trPr>
          <w:jc w:val="center"/>
        </w:trPr>
        <w:tc>
          <w:tcPr>
            <w:tcW w:w="9212" w:type="dxa"/>
            <w:gridSpan w:val="3"/>
            <w:shd w:val="clear" w:color="auto" w:fill="808080"/>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De bijkomende kosten bij de aankoop van een huis</w:t>
            </w:r>
          </w:p>
          <w:p w:rsidR="005B78DE" w:rsidRPr="005B78DE" w:rsidRDefault="005B78DE" w:rsidP="005B78DE">
            <w:pPr>
              <w:spacing w:after="0" w:line="240" w:lineRule="auto"/>
              <w:rPr>
                <w:rFonts w:ascii="Times New Roman" w:eastAsia="Times New Roman" w:hAnsi="Times New Roman" w:cs="Times New Roman"/>
                <w:b/>
                <w:sz w:val="28"/>
                <w:szCs w:val="28"/>
                <w:lang w:eastAsia="nl-NL"/>
              </w:rPr>
            </w:pPr>
          </w:p>
        </w:tc>
      </w:tr>
      <w:tr w:rsidR="005B78DE" w:rsidRPr="005B78DE" w:rsidTr="00D11DB9">
        <w:trPr>
          <w:jc w:val="center"/>
        </w:trPr>
        <w:tc>
          <w:tcPr>
            <w:tcW w:w="9212" w:type="dxa"/>
            <w:gridSpan w:val="3"/>
            <w:tcBorders>
              <w:bottom w:val="single" w:sz="4" w:space="0" w:color="auto"/>
            </w:tcBorders>
            <w:shd w:val="clear" w:color="auto" w:fill="808080"/>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(koopsom  € 210.00</w:t>
            </w:r>
            <w:r>
              <w:rPr>
                <w:rFonts w:ascii="Times New Roman" w:eastAsia="Times New Roman" w:hAnsi="Times New Roman" w:cs="Times New Roman"/>
                <w:b/>
                <w:sz w:val="28"/>
                <w:szCs w:val="28"/>
                <w:lang w:eastAsia="nl-NL"/>
              </w:rPr>
              <w:t>0</w:t>
            </w:r>
            <w:r w:rsidRPr="005B78DE">
              <w:rPr>
                <w:rFonts w:ascii="Times New Roman" w:eastAsia="Times New Roman" w:hAnsi="Times New Roman" w:cs="Times New Roman"/>
                <w:b/>
                <w:sz w:val="28"/>
                <w:szCs w:val="28"/>
                <w:lang w:eastAsia="nl-NL"/>
              </w:rPr>
              <w:t>,- ; hypotheek € 190.000,-)</w:t>
            </w:r>
          </w:p>
          <w:p w:rsidR="005B78DE" w:rsidRPr="005B78DE" w:rsidRDefault="005B78DE" w:rsidP="005B78DE">
            <w:pPr>
              <w:spacing w:after="0" w:line="240" w:lineRule="auto"/>
              <w:rPr>
                <w:rFonts w:ascii="Times New Roman" w:eastAsia="Times New Roman" w:hAnsi="Times New Roman" w:cs="Times New Roman"/>
                <w:b/>
                <w:sz w:val="28"/>
                <w:szCs w:val="28"/>
                <w:lang w:eastAsia="nl-NL"/>
              </w:rPr>
            </w:pPr>
          </w:p>
        </w:tc>
      </w:tr>
      <w:tr w:rsidR="005B78DE" w:rsidRPr="005B78DE" w:rsidTr="00D11DB9">
        <w:trPr>
          <w:jc w:val="center"/>
        </w:trPr>
        <w:tc>
          <w:tcPr>
            <w:tcW w:w="3070" w:type="dxa"/>
            <w:shd w:val="clear" w:color="auto" w:fill="C0C0C0"/>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Kosten</w:t>
            </w:r>
          </w:p>
        </w:tc>
        <w:tc>
          <w:tcPr>
            <w:tcW w:w="3071" w:type="dxa"/>
            <w:shd w:val="clear" w:color="auto" w:fill="C0C0C0"/>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percentage</w:t>
            </w:r>
          </w:p>
        </w:tc>
        <w:tc>
          <w:tcPr>
            <w:tcW w:w="3071" w:type="dxa"/>
            <w:shd w:val="clear" w:color="auto" w:fill="C0C0C0"/>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bedrag</w:t>
            </w:r>
          </w:p>
        </w:tc>
      </w:tr>
      <w:tr w:rsidR="005B78DE" w:rsidRPr="005B78DE" w:rsidTr="00D11DB9">
        <w:trPr>
          <w:jc w:val="center"/>
        </w:trPr>
        <w:tc>
          <w:tcPr>
            <w:tcW w:w="3070"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Overdrachtsbelasting </w:t>
            </w:r>
          </w:p>
        </w:tc>
        <w:tc>
          <w:tcPr>
            <w:tcW w:w="3071"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6 % van koopsom</w:t>
            </w:r>
          </w:p>
        </w:tc>
        <w:tc>
          <w:tcPr>
            <w:tcW w:w="3071" w:type="dxa"/>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 xml:space="preserve">€ </w:t>
            </w:r>
          </w:p>
        </w:tc>
      </w:tr>
      <w:tr w:rsidR="005B78DE" w:rsidRPr="005B78DE" w:rsidTr="00D11DB9">
        <w:trPr>
          <w:jc w:val="center"/>
        </w:trPr>
        <w:tc>
          <w:tcPr>
            <w:tcW w:w="3070"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Provisie makelaar </w:t>
            </w:r>
          </w:p>
        </w:tc>
        <w:tc>
          <w:tcPr>
            <w:tcW w:w="3071"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1.25% van koopsom</w:t>
            </w:r>
          </w:p>
        </w:tc>
        <w:tc>
          <w:tcPr>
            <w:tcW w:w="3071" w:type="dxa"/>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 xml:space="preserve">€ </w:t>
            </w:r>
          </w:p>
        </w:tc>
      </w:tr>
      <w:tr w:rsidR="005B78DE" w:rsidRPr="005B78DE" w:rsidTr="00D11DB9">
        <w:trPr>
          <w:jc w:val="center"/>
        </w:trPr>
        <w:tc>
          <w:tcPr>
            <w:tcW w:w="3070"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Kosten notaris </w:t>
            </w:r>
          </w:p>
        </w:tc>
        <w:tc>
          <w:tcPr>
            <w:tcW w:w="3071"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0,70% van koopsom </w:t>
            </w:r>
          </w:p>
        </w:tc>
        <w:tc>
          <w:tcPr>
            <w:tcW w:w="3071" w:type="dxa"/>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 xml:space="preserve">€ </w:t>
            </w:r>
          </w:p>
        </w:tc>
      </w:tr>
      <w:tr w:rsidR="005B78DE" w:rsidRPr="005B78DE" w:rsidTr="00D11DB9">
        <w:trPr>
          <w:jc w:val="center"/>
        </w:trPr>
        <w:tc>
          <w:tcPr>
            <w:tcW w:w="3070"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Kosten hypotheekakte</w:t>
            </w:r>
          </w:p>
        </w:tc>
        <w:tc>
          <w:tcPr>
            <w:tcW w:w="3071"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0,40 % van lening </w:t>
            </w:r>
          </w:p>
        </w:tc>
        <w:tc>
          <w:tcPr>
            <w:tcW w:w="3071" w:type="dxa"/>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 xml:space="preserve">€ </w:t>
            </w:r>
          </w:p>
        </w:tc>
      </w:tr>
      <w:tr w:rsidR="005B78DE" w:rsidRPr="005B78DE" w:rsidTr="00D11DB9">
        <w:trPr>
          <w:jc w:val="center"/>
        </w:trPr>
        <w:tc>
          <w:tcPr>
            <w:tcW w:w="3070" w:type="dxa"/>
            <w:tcBorders>
              <w:bottom w:val="single" w:sz="4" w:space="0" w:color="auto"/>
            </w:tcBorders>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Afsluitprovisie </w:t>
            </w:r>
          </w:p>
        </w:tc>
        <w:tc>
          <w:tcPr>
            <w:tcW w:w="3071" w:type="dxa"/>
            <w:tcBorders>
              <w:bottom w:val="single" w:sz="4" w:space="0" w:color="auto"/>
            </w:tcBorders>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1% van lening</w:t>
            </w:r>
          </w:p>
        </w:tc>
        <w:tc>
          <w:tcPr>
            <w:tcW w:w="3071" w:type="dxa"/>
            <w:tcBorders>
              <w:bottom w:val="single" w:sz="4" w:space="0" w:color="auto"/>
            </w:tcBorders>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 xml:space="preserve">€ </w:t>
            </w:r>
          </w:p>
        </w:tc>
      </w:tr>
      <w:tr w:rsidR="005B78DE" w:rsidRPr="005B78DE" w:rsidTr="00D11DB9">
        <w:trPr>
          <w:jc w:val="center"/>
        </w:trPr>
        <w:tc>
          <w:tcPr>
            <w:tcW w:w="3070"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Taxatiekosten </w:t>
            </w:r>
          </w:p>
        </w:tc>
        <w:tc>
          <w:tcPr>
            <w:tcW w:w="3071" w:type="dxa"/>
          </w:tcPr>
          <w:p w:rsidR="005B78DE" w:rsidRPr="005B78DE" w:rsidRDefault="005B78DE" w:rsidP="005B78DE">
            <w:pPr>
              <w:spacing w:after="0" w:line="240" w:lineRule="auto"/>
              <w:rPr>
                <w:rFonts w:ascii="Times New Roman" w:eastAsia="Times New Roman" w:hAnsi="Times New Roman" w:cs="Times New Roman"/>
                <w:sz w:val="28"/>
                <w:szCs w:val="28"/>
                <w:lang w:eastAsia="nl-NL"/>
              </w:rPr>
            </w:pPr>
            <w:r w:rsidRPr="005B78DE">
              <w:rPr>
                <w:rFonts w:ascii="Times New Roman" w:eastAsia="Times New Roman" w:hAnsi="Times New Roman" w:cs="Times New Roman"/>
                <w:sz w:val="28"/>
                <w:szCs w:val="28"/>
                <w:lang w:eastAsia="nl-NL"/>
              </w:rPr>
              <w:t xml:space="preserve">0,20% van lening </w:t>
            </w:r>
          </w:p>
        </w:tc>
        <w:tc>
          <w:tcPr>
            <w:tcW w:w="3071" w:type="dxa"/>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 xml:space="preserve">€ </w:t>
            </w:r>
          </w:p>
        </w:tc>
      </w:tr>
      <w:tr w:rsidR="005B78DE" w:rsidRPr="005B78DE" w:rsidTr="00D11DB9">
        <w:trPr>
          <w:jc w:val="center"/>
        </w:trPr>
        <w:tc>
          <w:tcPr>
            <w:tcW w:w="9212" w:type="dxa"/>
            <w:gridSpan w:val="3"/>
          </w:tcPr>
          <w:p w:rsidR="005B78DE" w:rsidRPr="005B78DE" w:rsidRDefault="005B78DE" w:rsidP="005B78DE">
            <w:pPr>
              <w:spacing w:after="0" w:line="240" w:lineRule="auto"/>
              <w:rPr>
                <w:rFonts w:ascii="Times New Roman" w:eastAsia="Times New Roman" w:hAnsi="Times New Roman" w:cs="Times New Roman"/>
                <w:b/>
                <w:sz w:val="28"/>
                <w:szCs w:val="28"/>
                <w:lang w:eastAsia="nl-NL"/>
              </w:rPr>
            </w:pPr>
            <w:r w:rsidRPr="005B78DE">
              <w:rPr>
                <w:rFonts w:ascii="Times New Roman" w:eastAsia="Times New Roman" w:hAnsi="Times New Roman" w:cs="Times New Roman"/>
                <w:b/>
                <w:sz w:val="28"/>
                <w:szCs w:val="28"/>
                <w:lang w:eastAsia="nl-NL"/>
              </w:rPr>
              <w:t xml:space="preserve">Totaal                                                                            € </w:t>
            </w:r>
          </w:p>
        </w:tc>
      </w:tr>
    </w:tbl>
    <w:p w:rsidR="00C30865" w:rsidRPr="00C30865" w:rsidRDefault="00C30865" w:rsidP="00C30865"/>
    <w:p w:rsidR="00C30865" w:rsidRDefault="00C30865" w:rsidP="00FC7841">
      <w:pPr>
        <w:tabs>
          <w:tab w:val="left" w:pos="900"/>
        </w:tabs>
      </w:pPr>
      <w:bookmarkStart w:id="0" w:name="_GoBack"/>
      <w:bookmarkEnd w:id="0"/>
    </w:p>
    <w:sectPr w:rsidR="00C30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27E"/>
    <w:multiLevelType w:val="hybridMultilevel"/>
    <w:tmpl w:val="446898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4D2298"/>
    <w:multiLevelType w:val="hybridMultilevel"/>
    <w:tmpl w:val="E0EC4884"/>
    <w:lvl w:ilvl="0" w:tplc="674667FA">
      <w:start w:val="1"/>
      <w:numFmt w:val="decimal"/>
      <w:lvlText w:val="%1."/>
      <w:lvlJc w:val="left"/>
      <w:pPr>
        <w:ind w:left="644"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AA6B8B"/>
    <w:multiLevelType w:val="hybridMultilevel"/>
    <w:tmpl w:val="DB784DD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86"/>
    <w:rsid w:val="000B0E90"/>
    <w:rsid w:val="00347F83"/>
    <w:rsid w:val="004554F6"/>
    <w:rsid w:val="005B78DE"/>
    <w:rsid w:val="00681C79"/>
    <w:rsid w:val="00743E67"/>
    <w:rsid w:val="007B624A"/>
    <w:rsid w:val="00850A86"/>
    <w:rsid w:val="008A5B96"/>
    <w:rsid w:val="00A240AF"/>
    <w:rsid w:val="00A974D2"/>
    <w:rsid w:val="00AF0904"/>
    <w:rsid w:val="00B2590C"/>
    <w:rsid w:val="00BA64AE"/>
    <w:rsid w:val="00BC6657"/>
    <w:rsid w:val="00BE4319"/>
    <w:rsid w:val="00C30865"/>
    <w:rsid w:val="00C918C1"/>
    <w:rsid w:val="00DE19CB"/>
    <w:rsid w:val="00F52D9C"/>
    <w:rsid w:val="00F67D57"/>
    <w:rsid w:val="00FC7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0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C308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0A8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AF0904"/>
    <w:pPr>
      <w:ind w:left="720"/>
      <w:contextualSpacing/>
    </w:pPr>
  </w:style>
  <w:style w:type="paragraph" w:styleId="Ballontekst">
    <w:name w:val="Balloon Text"/>
    <w:basedOn w:val="Standaard"/>
    <w:link w:val="BallontekstChar"/>
    <w:uiPriority w:val="99"/>
    <w:semiHidden/>
    <w:unhideWhenUsed/>
    <w:rsid w:val="00681C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C79"/>
    <w:rPr>
      <w:rFonts w:ascii="Tahoma" w:hAnsi="Tahoma" w:cs="Tahoma"/>
      <w:sz w:val="16"/>
      <w:szCs w:val="16"/>
    </w:rPr>
  </w:style>
  <w:style w:type="character" w:styleId="Hyperlink">
    <w:name w:val="Hyperlink"/>
    <w:basedOn w:val="Standaardalinea-lettertype"/>
    <w:uiPriority w:val="99"/>
    <w:semiHidden/>
    <w:unhideWhenUsed/>
    <w:rsid w:val="00A974D2"/>
    <w:rPr>
      <w:color w:val="0000FF"/>
      <w:u w:val="single"/>
    </w:rPr>
  </w:style>
  <w:style w:type="character" w:customStyle="1" w:styleId="Kop3Char">
    <w:name w:val="Kop 3 Char"/>
    <w:basedOn w:val="Standaardalinea-lettertype"/>
    <w:link w:val="Kop3"/>
    <w:uiPriority w:val="9"/>
    <w:rsid w:val="00C3086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0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C308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0A8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AF0904"/>
    <w:pPr>
      <w:ind w:left="720"/>
      <w:contextualSpacing/>
    </w:pPr>
  </w:style>
  <w:style w:type="paragraph" w:styleId="Ballontekst">
    <w:name w:val="Balloon Text"/>
    <w:basedOn w:val="Standaard"/>
    <w:link w:val="BallontekstChar"/>
    <w:uiPriority w:val="99"/>
    <w:semiHidden/>
    <w:unhideWhenUsed/>
    <w:rsid w:val="00681C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C79"/>
    <w:rPr>
      <w:rFonts w:ascii="Tahoma" w:hAnsi="Tahoma" w:cs="Tahoma"/>
      <w:sz w:val="16"/>
      <w:szCs w:val="16"/>
    </w:rPr>
  </w:style>
  <w:style w:type="character" w:styleId="Hyperlink">
    <w:name w:val="Hyperlink"/>
    <w:basedOn w:val="Standaardalinea-lettertype"/>
    <w:uiPriority w:val="99"/>
    <w:semiHidden/>
    <w:unhideWhenUsed/>
    <w:rsid w:val="00A974D2"/>
    <w:rPr>
      <w:color w:val="0000FF"/>
      <w:u w:val="single"/>
    </w:rPr>
  </w:style>
  <w:style w:type="character" w:customStyle="1" w:styleId="Kop3Char">
    <w:name w:val="Kop 3 Char"/>
    <w:basedOn w:val="Standaardalinea-lettertype"/>
    <w:link w:val="Kop3"/>
    <w:uiPriority w:val="9"/>
    <w:rsid w:val="00C3086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bobank.nl/particulieren/producten/hypotheken/"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25</cp:revision>
  <dcterms:created xsi:type="dcterms:W3CDTF">2014-01-06T08:33:00Z</dcterms:created>
  <dcterms:modified xsi:type="dcterms:W3CDTF">2014-01-06T09:17:00Z</dcterms:modified>
</cp:coreProperties>
</file>